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D1A" w:rsidRPr="008454E2" w:rsidRDefault="00CE6784" w:rsidP="00F65D1A">
      <w:pPr>
        <w:pStyle w:val="title"/>
        <w:rPr>
          <w:lang w:val="en-GB"/>
        </w:rPr>
        <w:sectPr w:rsidR="00F65D1A" w:rsidRPr="008454E2" w:rsidSect="009D0135">
          <w:headerReference w:type="default" r:id="rId8"/>
          <w:footerReference w:type="default" r:id="rId9"/>
          <w:headerReference w:type="first" r:id="rId10"/>
          <w:footerReference w:type="first" r:id="rId11"/>
          <w:type w:val="continuous"/>
          <w:pgSz w:w="11907" w:h="16839" w:code="9"/>
          <w:pgMar w:top="3168" w:right="1080" w:bottom="2304" w:left="1080" w:header="720" w:footer="720" w:gutter="0"/>
          <w:cols w:space="720"/>
          <w:titlePg/>
          <w:docGrid w:linePitch="360"/>
        </w:sectPr>
      </w:pPr>
      <w:bookmarkStart w:id="0" w:name="_GoBack"/>
      <w:bookmarkEnd w:id="0"/>
      <w:r w:rsidRPr="008454E2">
        <w:rPr>
          <w:noProof/>
          <w:lang w:val="en-GB"/>
        </w:rPr>
        <w:drawing>
          <wp:anchor distT="0" distB="0" distL="114300" distR="114300" simplePos="0" relativeHeight="251658240" behindDoc="0" locked="1" layoutInCell="1" allowOverlap="1">
            <wp:simplePos x="0" y="0"/>
            <wp:positionH relativeFrom="margin">
              <wp:posOffset>4826000</wp:posOffset>
            </wp:positionH>
            <wp:positionV relativeFrom="margin">
              <wp:posOffset>-1270000</wp:posOffset>
            </wp:positionV>
            <wp:extent cx="1646132" cy="1120285"/>
            <wp:effectExtent l="0" t="0" r="0" b="0"/>
            <wp:wrapNone/>
            <wp:docPr id="100009" name="Picture 100009" descr="Brok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913969" name=""/>
                    <pic:cNvPicPr>
                      <a:picLocks noChangeAspect="1"/>
                    </pic:cNvPicPr>
                  </pic:nvPicPr>
                  <pic:blipFill>
                    <a:blip r:embed="rId12"/>
                    <a:stretch>
                      <a:fillRect/>
                    </a:stretch>
                  </pic:blipFill>
                  <pic:spPr>
                    <a:xfrm>
                      <a:off x="0" y="0"/>
                      <a:ext cx="1646132" cy="1120285"/>
                    </a:xfrm>
                    <a:prstGeom prst="rect">
                      <a:avLst/>
                    </a:prstGeom>
                  </pic:spPr>
                </pic:pic>
              </a:graphicData>
            </a:graphic>
          </wp:anchor>
        </w:drawing>
      </w:r>
      <w:r w:rsidRPr="008454E2">
        <w:rPr>
          <w:lang w:val="en-GB"/>
        </w:rPr>
        <w:t xml:space="preserve">Preparing for a Second </w:t>
      </w:r>
      <w:r w:rsidRPr="008454E2">
        <w:rPr>
          <w:lang w:val="en-GB"/>
        </w:rPr>
        <w:br/>
        <w:t>Wave of COVID-19 Cases</w:t>
      </w:r>
    </w:p>
    <w:p w:rsidR="00A57B38" w:rsidRPr="008454E2" w:rsidRDefault="00CE6784" w:rsidP="00A57B38">
      <w:pPr>
        <w:pStyle w:val="body0"/>
        <w:rPr>
          <w:lang w:val="en-GB"/>
        </w:rPr>
      </w:pPr>
      <w:r w:rsidRPr="008454E2">
        <w:rPr>
          <w:lang w:val="en-GB"/>
        </w:rPr>
        <w:t>As COVID-19 cases continue to rise in the UK</w:t>
      </w:r>
      <w:r w:rsidR="006F72F8" w:rsidRPr="008454E2">
        <w:rPr>
          <w:lang w:val="en-GB"/>
        </w:rPr>
        <w:t>,</w:t>
      </w:r>
      <w:r w:rsidR="00B10B7F" w:rsidRPr="008454E2">
        <w:rPr>
          <w:lang w:val="en-GB"/>
        </w:rPr>
        <w:t xml:space="preserve"> daily operations </w:t>
      </w:r>
      <w:r w:rsidRPr="008454E2">
        <w:rPr>
          <w:lang w:val="en-GB"/>
        </w:rPr>
        <w:t>will continue to be disrupted for</w:t>
      </w:r>
      <w:r w:rsidR="00B10B7F" w:rsidRPr="008454E2">
        <w:rPr>
          <w:lang w:val="en-GB"/>
        </w:rPr>
        <w:t xml:space="preserve"> many </w:t>
      </w:r>
      <w:r w:rsidRPr="008454E2">
        <w:rPr>
          <w:lang w:val="en-GB"/>
        </w:rPr>
        <w:t xml:space="preserve">organisations </w:t>
      </w:r>
      <w:r w:rsidR="00B10B7F" w:rsidRPr="008454E2">
        <w:rPr>
          <w:lang w:val="en-GB"/>
        </w:rPr>
        <w:t xml:space="preserve">across the country. The coronavirus pandemic is still going on, despite </w:t>
      </w:r>
      <w:r w:rsidRPr="008454E2">
        <w:rPr>
          <w:lang w:val="en-GB"/>
        </w:rPr>
        <w:t xml:space="preserve">many </w:t>
      </w:r>
      <w:r w:rsidR="00B10B7F" w:rsidRPr="008454E2">
        <w:rPr>
          <w:lang w:val="en-GB"/>
        </w:rPr>
        <w:t xml:space="preserve">businesses </w:t>
      </w:r>
      <w:r w:rsidRPr="008454E2">
        <w:rPr>
          <w:lang w:val="en-GB"/>
        </w:rPr>
        <w:t>having been able to reopen during the summer</w:t>
      </w:r>
      <w:r w:rsidR="00B10B7F" w:rsidRPr="008454E2">
        <w:rPr>
          <w:lang w:val="en-GB"/>
        </w:rPr>
        <w:t xml:space="preserve">. </w:t>
      </w:r>
      <w:r w:rsidRPr="008454E2">
        <w:rPr>
          <w:lang w:val="en-GB"/>
        </w:rPr>
        <w:t xml:space="preserve">On 22nd September, the UK announced a number of </w:t>
      </w:r>
      <w:hyperlink r:id="rId13" w:history="1">
        <w:r w:rsidRPr="008454E2">
          <w:rPr>
            <w:rStyle w:val="Hyperlink"/>
            <w:lang w:val="en-GB"/>
          </w:rPr>
          <w:t>new r</w:t>
        </w:r>
        <w:r w:rsidRPr="008454E2">
          <w:rPr>
            <w:rStyle w:val="Hyperlink"/>
            <w:lang w:val="en-GB"/>
          </w:rPr>
          <w:t>estrictions</w:t>
        </w:r>
      </w:hyperlink>
      <w:r w:rsidRPr="008454E2">
        <w:rPr>
          <w:lang w:val="en-GB"/>
        </w:rPr>
        <w:t xml:space="preserve"> related to the pandemic</w:t>
      </w:r>
      <w:r w:rsidR="006F72F8" w:rsidRPr="008454E2">
        <w:rPr>
          <w:lang w:val="en-GB"/>
        </w:rPr>
        <w:t>,</w:t>
      </w:r>
      <w:r w:rsidRPr="008454E2">
        <w:rPr>
          <w:lang w:val="en-GB"/>
        </w:rPr>
        <w:t xml:space="preserve"> with Prime Minister Boris Johnson saying that they could last up to six months</w:t>
      </w:r>
      <w:r w:rsidR="00B10B7F" w:rsidRPr="008454E2">
        <w:rPr>
          <w:lang w:val="en-GB"/>
        </w:rPr>
        <w:t>.</w:t>
      </w:r>
    </w:p>
    <w:p w:rsidR="00A57B38" w:rsidRPr="008454E2" w:rsidRDefault="00CE6784" w:rsidP="00A57B38">
      <w:pPr>
        <w:pStyle w:val="body0"/>
        <w:rPr>
          <w:lang w:val="en-GB"/>
        </w:rPr>
      </w:pPr>
      <w:r w:rsidRPr="008454E2">
        <w:rPr>
          <w:lang w:val="en-GB"/>
        </w:rPr>
        <w:t xml:space="preserve">Of course, no one knows </w:t>
      </w:r>
      <w:r w:rsidR="00723E53" w:rsidRPr="008454E2">
        <w:rPr>
          <w:lang w:val="en-GB"/>
        </w:rPr>
        <w:t>if the severity of the current rise in cases will be as severe as the first</w:t>
      </w:r>
      <w:r w:rsidRPr="008454E2">
        <w:rPr>
          <w:lang w:val="en-GB"/>
        </w:rPr>
        <w:t>. As such, businesses across the coun</w:t>
      </w:r>
      <w:r w:rsidRPr="008454E2">
        <w:rPr>
          <w:lang w:val="en-GB"/>
        </w:rPr>
        <w:t>try should start planning today so they’re properly prepared.</w:t>
      </w:r>
    </w:p>
    <w:p w:rsidR="00A57B38" w:rsidRPr="008454E2" w:rsidRDefault="00CE6784" w:rsidP="00A57B38">
      <w:pPr>
        <w:pStyle w:val="sectionheader"/>
        <w:rPr>
          <w:lang w:val="en-GB"/>
        </w:rPr>
      </w:pPr>
      <w:r w:rsidRPr="008454E2">
        <w:rPr>
          <w:lang w:val="en-GB"/>
        </w:rPr>
        <w:t xml:space="preserve">Review </w:t>
      </w:r>
      <w:r w:rsidR="00B10967" w:rsidRPr="008454E2">
        <w:rPr>
          <w:lang w:val="en-GB"/>
        </w:rPr>
        <w:t>Government</w:t>
      </w:r>
      <w:r w:rsidRPr="008454E2">
        <w:rPr>
          <w:lang w:val="en-GB"/>
        </w:rPr>
        <w:t xml:space="preserve"> Guidance</w:t>
      </w:r>
    </w:p>
    <w:p w:rsidR="00A57B38" w:rsidRPr="008454E2" w:rsidRDefault="00CE6784" w:rsidP="00A57B38">
      <w:pPr>
        <w:pStyle w:val="body0"/>
        <w:rPr>
          <w:lang w:val="en-GB"/>
        </w:rPr>
      </w:pPr>
      <w:r w:rsidRPr="008454E2">
        <w:rPr>
          <w:lang w:val="en-GB"/>
        </w:rPr>
        <w:t xml:space="preserve">The COVID-19 pandemic has impacted regions in different ways. A second wave of cases may follow the same suit, affecting different regions at different times and in varying capacities. </w:t>
      </w:r>
    </w:p>
    <w:p w:rsidR="00A57B38" w:rsidRPr="008454E2" w:rsidRDefault="00CE6784" w:rsidP="00A57B38">
      <w:pPr>
        <w:pStyle w:val="body0"/>
        <w:rPr>
          <w:lang w:val="en-GB"/>
        </w:rPr>
      </w:pPr>
      <w:r w:rsidRPr="008454E2">
        <w:rPr>
          <w:lang w:val="en-GB"/>
        </w:rPr>
        <w:t>Similar to the first wave of COVID-19 cases, governmental guidance wil</w:t>
      </w:r>
      <w:r w:rsidRPr="008454E2">
        <w:rPr>
          <w:lang w:val="en-GB"/>
        </w:rPr>
        <w:t xml:space="preserve">l play a large role in how your organisation should respond to a second wave. </w:t>
      </w:r>
      <w:r w:rsidR="00B10B7F" w:rsidRPr="008454E2">
        <w:rPr>
          <w:lang w:val="en-GB"/>
        </w:rPr>
        <w:t xml:space="preserve">This means that businesses in one region may be able to remain open, while businesses in other regions may need to close or adjust for a second time. As such, it’s critical to understand and continually review all relevant </w:t>
      </w:r>
      <w:r w:rsidR="00B10967" w:rsidRPr="008454E2">
        <w:rPr>
          <w:lang w:val="en-GB"/>
        </w:rPr>
        <w:t>orders</w:t>
      </w:r>
      <w:r w:rsidR="00B10B7F" w:rsidRPr="008454E2">
        <w:rPr>
          <w:lang w:val="en-GB"/>
        </w:rPr>
        <w:t xml:space="preserve"> to determine if your business needs to take action in the face of a second wave of COVID-19 cases. </w:t>
      </w:r>
    </w:p>
    <w:p w:rsidR="00A57B38" w:rsidRPr="008454E2" w:rsidRDefault="00CE6784" w:rsidP="00A57B38">
      <w:pPr>
        <w:pStyle w:val="sectionheader"/>
        <w:rPr>
          <w:lang w:val="en-GB"/>
        </w:rPr>
      </w:pPr>
      <w:r w:rsidRPr="008454E2">
        <w:rPr>
          <w:lang w:val="en-GB"/>
        </w:rPr>
        <w:t>Review Your Organisational Risks</w:t>
      </w:r>
    </w:p>
    <w:p w:rsidR="00A57B38" w:rsidRPr="008454E2" w:rsidRDefault="00CE6784" w:rsidP="00A57B38">
      <w:pPr>
        <w:pStyle w:val="body0"/>
        <w:rPr>
          <w:lang w:val="en-GB"/>
        </w:rPr>
      </w:pPr>
      <w:r w:rsidRPr="008454E2">
        <w:rPr>
          <w:lang w:val="en-GB"/>
        </w:rPr>
        <w:t>Even if there aren’t recommendations to close your business or make cha</w:t>
      </w:r>
      <w:r w:rsidRPr="008454E2">
        <w:rPr>
          <w:lang w:val="en-GB"/>
        </w:rPr>
        <w:t>nges to prevent the second spread of COVID-19 cases, that doesn’t mean your organi</w:t>
      </w:r>
      <w:r w:rsidR="00B10967" w:rsidRPr="008454E2">
        <w:rPr>
          <w:lang w:val="en-GB"/>
        </w:rPr>
        <w:t>s</w:t>
      </w:r>
      <w:r w:rsidRPr="008454E2">
        <w:rPr>
          <w:lang w:val="en-GB"/>
        </w:rPr>
        <w:t xml:space="preserve">ation is safe from the coronavirus. What’s </w:t>
      </w:r>
      <w:r w:rsidRPr="008454E2">
        <w:rPr>
          <w:lang w:val="en-GB"/>
        </w:rPr>
        <w:t>more, some businesses may have greater exposures than others, underscoring the importance of performing a thorough risk assessment</w:t>
      </w:r>
      <w:r w:rsidRPr="008454E2">
        <w:rPr>
          <w:lang w:val="en-GB"/>
        </w:rPr>
        <w:t xml:space="preserve"> to determine how you should respond.  </w:t>
      </w:r>
    </w:p>
    <w:p w:rsidR="00A57B38" w:rsidRPr="008454E2" w:rsidRDefault="00CE6784" w:rsidP="00A57B38">
      <w:pPr>
        <w:pStyle w:val="body0"/>
        <w:rPr>
          <w:lang w:val="en-GB"/>
        </w:rPr>
      </w:pPr>
      <w:r w:rsidRPr="008454E2">
        <w:rPr>
          <w:lang w:val="en-GB"/>
        </w:rPr>
        <w:t>Similar to conducting a risk assessment for planning to reopen following the first wave of COVID-19 cases, your organi</w:t>
      </w:r>
      <w:r w:rsidR="00B10967" w:rsidRPr="008454E2">
        <w:rPr>
          <w:lang w:val="en-GB"/>
        </w:rPr>
        <w:t>s</w:t>
      </w:r>
      <w:r w:rsidRPr="008454E2">
        <w:rPr>
          <w:lang w:val="en-GB"/>
        </w:rPr>
        <w:t>ation should conduct a risk assessment in preparation for a re</w:t>
      </w:r>
      <w:r w:rsidR="00B10967" w:rsidRPr="008454E2">
        <w:rPr>
          <w:lang w:val="en-GB"/>
        </w:rPr>
        <w:t>-</w:t>
      </w:r>
      <w:r w:rsidRPr="008454E2">
        <w:rPr>
          <w:lang w:val="en-GB"/>
        </w:rPr>
        <w:t>emergence of COVID-19 cases. While</w:t>
      </w:r>
      <w:r w:rsidRPr="008454E2">
        <w:rPr>
          <w:lang w:val="en-GB"/>
        </w:rPr>
        <w:t xml:space="preserve"> the complexity of risk assessments will differ from business to business, they typically involve the following steps:</w:t>
      </w:r>
    </w:p>
    <w:p w:rsidR="00A57B38" w:rsidRPr="008454E2" w:rsidRDefault="00CE6784" w:rsidP="00A938BD">
      <w:pPr>
        <w:pStyle w:val="body"/>
        <w:numPr>
          <w:ilvl w:val="0"/>
          <w:numId w:val="7"/>
        </w:numPr>
        <w:spacing w:after="0"/>
        <w:ind w:left="360"/>
        <w:rPr>
          <w:rStyle w:val="bodyChar"/>
          <w:lang w:val="en-GB"/>
        </w:rPr>
      </w:pPr>
      <w:r w:rsidRPr="008454E2">
        <w:rPr>
          <w:b/>
          <w:lang w:val="en-GB"/>
        </w:rPr>
        <w:t>Identifying the hazards</w:t>
      </w:r>
      <w:r w:rsidRPr="008454E2">
        <w:rPr>
          <w:lang w:val="en-GB"/>
        </w:rPr>
        <w:t xml:space="preserve">—When it comes to planning for a second wave of the coronavirus, businesses need to think critically about </w:t>
      </w:r>
      <w:r w:rsidRPr="008454E2">
        <w:rPr>
          <w:lang w:val="en-GB"/>
        </w:rPr>
        <w:t>their exposures, particularly if an infected person entered their facilities. When identifying hazards, it’s a good idea to perform a walk</w:t>
      </w:r>
      <w:r w:rsidR="004F2094" w:rsidRPr="008454E2">
        <w:rPr>
          <w:lang w:val="en-GB"/>
        </w:rPr>
        <w:t>-</w:t>
      </w:r>
      <w:r w:rsidRPr="008454E2">
        <w:rPr>
          <w:lang w:val="en-GB"/>
        </w:rPr>
        <w:t>through of the premises and consider high-risk areas. It’s also important to consider what tasks employees are perfor</w:t>
      </w:r>
      <w:r w:rsidRPr="008454E2">
        <w:rPr>
          <w:lang w:val="en-GB"/>
        </w:rPr>
        <w:t>ming and whether or not they are especially exposed to COVID-19 risks when performing their duties.</w:t>
      </w:r>
      <w:r w:rsidR="000C0547" w:rsidRPr="008454E2">
        <w:rPr>
          <w:rStyle w:val="bodyChar"/>
          <w:lang w:val="en-GB"/>
        </w:rPr>
        <w:t xml:space="preserve"> </w:t>
      </w:r>
      <w:r w:rsidR="0022006A" w:rsidRPr="008454E2">
        <w:rPr>
          <w:rStyle w:val="bodyChar"/>
          <w:lang w:val="en-GB"/>
        </w:rPr>
        <w:t xml:space="preserve"> </w:t>
      </w:r>
    </w:p>
    <w:p w:rsidR="008A45F2" w:rsidRPr="008454E2" w:rsidRDefault="008A45F2" w:rsidP="008A45F2">
      <w:pPr>
        <w:pStyle w:val="body"/>
        <w:spacing w:after="0"/>
        <w:rPr>
          <w:rStyle w:val="bodyChar"/>
          <w:lang w:val="en-GB"/>
        </w:rPr>
      </w:pPr>
    </w:p>
    <w:p w:rsidR="00A57B38" w:rsidRPr="008454E2" w:rsidRDefault="00CE6784" w:rsidP="00A938BD">
      <w:pPr>
        <w:pStyle w:val="body"/>
        <w:numPr>
          <w:ilvl w:val="0"/>
          <w:numId w:val="7"/>
        </w:numPr>
        <w:spacing w:after="0"/>
        <w:ind w:left="360"/>
        <w:rPr>
          <w:lang w:val="en-GB"/>
        </w:rPr>
      </w:pPr>
      <w:r w:rsidRPr="008454E2">
        <w:rPr>
          <w:b/>
          <w:lang w:val="en-GB"/>
        </w:rPr>
        <w:t>Deciding who may be harmed by a second wave of cases and how</w:t>
      </w:r>
      <w:r w:rsidRPr="008454E2">
        <w:rPr>
          <w:lang w:val="en-GB"/>
        </w:rPr>
        <w:t>—Once you’ve identified hazards to your business, you need to determine what populations of y</w:t>
      </w:r>
      <w:r w:rsidRPr="008454E2">
        <w:rPr>
          <w:lang w:val="en-GB"/>
        </w:rPr>
        <w:t>our workforce are exposed to COVID-19 risks. When performing this evaluation, you will need to make note of high-risk individuals (eg staff members who meet with customers or individuals with pre</w:t>
      </w:r>
      <w:r w:rsidR="006D6FCB" w:rsidRPr="008454E2">
        <w:rPr>
          <w:lang w:val="en-GB"/>
        </w:rPr>
        <w:t>-</w:t>
      </w:r>
      <w:r w:rsidRPr="008454E2">
        <w:rPr>
          <w:lang w:val="en-GB"/>
        </w:rPr>
        <w:t>existing medical conditions).</w:t>
      </w:r>
    </w:p>
    <w:p w:rsidR="008A45F2" w:rsidRPr="008454E2" w:rsidRDefault="008A45F2" w:rsidP="008A45F2">
      <w:pPr>
        <w:pStyle w:val="body"/>
        <w:spacing w:after="0"/>
        <w:rPr>
          <w:lang w:val="en-GB"/>
        </w:rPr>
      </w:pPr>
    </w:p>
    <w:p w:rsidR="00D05095" w:rsidRPr="008454E2" w:rsidRDefault="00CE6784" w:rsidP="00D05095">
      <w:pPr>
        <w:pStyle w:val="body"/>
        <w:numPr>
          <w:ilvl w:val="0"/>
          <w:numId w:val="7"/>
        </w:numPr>
        <w:spacing w:after="0"/>
        <w:ind w:left="360"/>
        <w:rPr>
          <w:lang w:val="en-GB"/>
        </w:rPr>
      </w:pPr>
      <w:r w:rsidRPr="008454E2">
        <w:rPr>
          <w:b/>
          <w:lang w:val="en-GB"/>
        </w:rPr>
        <w:t>Assessing risks</w:t>
      </w:r>
      <w:r w:rsidRPr="008454E2">
        <w:rPr>
          <w:lang w:val="en-GB"/>
        </w:rPr>
        <w:t>—Once you have</w:t>
      </w:r>
      <w:r w:rsidRPr="008454E2">
        <w:rPr>
          <w:lang w:val="en-GB"/>
        </w:rPr>
        <w:t xml:space="preserve"> identified the risks facing your business, you must analy</w:t>
      </w:r>
      <w:r w:rsidR="00B10967" w:rsidRPr="008454E2">
        <w:rPr>
          <w:lang w:val="en-GB"/>
        </w:rPr>
        <w:t>s</w:t>
      </w:r>
      <w:r w:rsidRPr="008454E2">
        <w:rPr>
          <w:lang w:val="en-GB"/>
        </w:rPr>
        <w:t xml:space="preserve">e them to </w:t>
      </w:r>
      <w:r w:rsidRPr="008454E2">
        <w:rPr>
          <w:lang w:val="en-GB"/>
        </w:rPr>
        <w:lastRenderedPageBreak/>
        <w:t>determine their potential consequences. For each risk facing your business, you’ll want to determine:</w:t>
      </w:r>
    </w:p>
    <w:p w:rsidR="00A57B38" w:rsidRPr="008454E2" w:rsidRDefault="00CE6784" w:rsidP="00A938BD">
      <w:pPr>
        <w:pStyle w:val="body0"/>
        <w:numPr>
          <w:ilvl w:val="1"/>
          <w:numId w:val="11"/>
        </w:numPr>
        <w:spacing w:after="0"/>
        <w:ind w:left="720"/>
        <w:contextualSpacing/>
        <w:rPr>
          <w:lang w:val="en-GB"/>
        </w:rPr>
      </w:pPr>
      <w:r w:rsidRPr="008454E2">
        <w:rPr>
          <w:lang w:val="en-GB"/>
        </w:rPr>
        <w:t>How likely is this particular risk to occur?</w:t>
      </w:r>
    </w:p>
    <w:p w:rsidR="00A57B38" w:rsidRPr="008454E2" w:rsidRDefault="00CE6784" w:rsidP="00A938BD">
      <w:pPr>
        <w:pStyle w:val="body0"/>
        <w:numPr>
          <w:ilvl w:val="1"/>
          <w:numId w:val="11"/>
        </w:numPr>
        <w:ind w:left="720"/>
        <w:contextualSpacing/>
        <w:rPr>
          <w:lang w:val="en-GB"/>
        </w:rPr>
      </w:pPr>
      <w:r w:rsidRPr="008454E2">
        <w:rPr>
          <w:lang w:val="en-GB"/>
        </w:rPr>
        <w:t>What are the ramifications should this r</w:t>
      </w:r>
      <w:r w:rsidRPr="008454E2">
        <w:rPr>
          <w:lang w:val="en-GB"/>
        </w:rPr>
        <w:t>isk occur?</w:t>
      </w:r>
    </w:p>
    <w:p w:rsidR="00A57B38" w:rsidRPr="008454E2" w:rsidRDefault="00CE6784" w:rsidP="00A938BD">
      <w:pPr>
        <w:pStyle w:val="body0"/>
        <w:ind w:left="360"/>
        <w:contextualSpacing/>
        <w:rPr>
          <w:lang w:val="en-GB"/>
        </w:rPr>
      </w:pPr>
      <w:r w:rsidRPr="008454E2">
        <w:rPr>
          <w:lang w:val="en-GB"/>
        </w:rPr>
        <w:t>When analy</w:t>
      </w:r>
      <w:r w:rsidR="00B10967" w:rsidRPr="008454E2">
        <w:rPr>
          <w:lang w:val="en-GB"/>
        </w:rPr>
        <w:t>s</w:t>
      </w:r>
      <w:r w:rsidRPr="008454E2">
        <w:rPr>
          <w:lang w:val="en-GB"/>
        </w:rPr>
        <w:t>ing your risks, consider potential financial losses, compliance requirements, employee safety, business disruptions, reputational harm and other consequences.</w:t>
      </w:r>
    </w:p>
    <w:p w:rsidR="008A45F2" w:rsidRPr="008454E2" w:rsidRDefault="008A45F2" w:rsidP="00A938BD">
      <w:pPr>
        <w:pStyle w:val="body0"/>
        <w:contextualSpacing/>
        <w:rPr>
          <w:lang w:val="en-GB"/>
        </w:rPr>
      </w:pPr>
    </w:p>
    <w:p w:rsidR="00A57B38" w:rsidRPr="008454E2" w:rsidRDefault="00CE6784" w:rsidP="00A938BD">
      <w:pPr>
        <w:pStyle w:val="body0"/>
        <w:numPr>
          <w:ilvl w:val="0"/>
          <w:numId w:val="7"/>
        </w:numPr>
        <w:spacing w:before="240"/>
        <w:ind w:left="360"/>
        <w:contextualSpacing/>
        <w:rPr>
          <w:lang w:val="en-GB"/>
        </w:rPr>
      </w:pPr>
      <w:r w:rsidRPr="008454E2">
        <w:rPr>
          <w:b/>
          <w:lang w:val="en-GB"/>
        </w:rPr>
        <w:t>Controlling risks</w:t>
      </w:r>
      <w:r w:rsidRPr="008454E2">
        <w:rPr>
          <w:lang w:val="en-GB"/>
        </w:rPr>
        <w:t>—With a sense of what the threats to your business are, y</w:t>
      </w:r>
      <w:r w:rsidRPr="008454E2">
        <w:rPr>
          <w:lang w:val="en-GB"/>
        </w:rPr>
        <w:t>ou can then consider ways to address them. There are a variety of methods businesses can use to manage their risks, including:</w:t>
      </w:r>
    </w:p>
    <w:p w:rsidR="00A57B38" w:rsidRPr="008454E2" w:rsidRDefault="00CE6784" w:rsidP="00A938BD">
      <w:pPr>
        <w:pStyle w:val="body0"/>
        <w:numPr>
          <w:ilvl w:val="1"/>
          <w:numId w:val="11"/>
        </w:numPr>
        <w:ind w:left="720"/>
        <w:contextualSpacing/>
        <w:rPr>
          <w:lang w:val="en-GB"/>
        </w:rPr>
      </w:pPr>
      <w:r w:rsidRPr="008454E2">
        <w:rPr>
          <w:lang w:val="en-GB"/>
        </w:rPr>
        <w:t>Risk avoidance—Risk avoidance is when a business eliminates certain hazards, activities and exposures from their operations altog</w:t>
      </w:r>
      <w:r w:rsidRPr="008454E2">
        <w:rPr>
          <w:lang w:val="en-GB"/>
        </w:rPr>
        <w:t>ether.</w:t>
      </w:r>
    </w:p>
    <w:p w:rsidR="00A57B38" w:rsidRPr="008454E2" w:rsidRDefault="00CE6784" w:rsidP="00A938BD">
      <w:pPr>
        <w:pStyle w:val="body0"/>
        <w:numPr>
          <w:ilvl w:val="1"/>
          <w:numId w:val="11"/>
        </w:numPr>
        <w:ind w:left="720"/>
        <w:contextualSpacing/>
        <w:rPr>
          <w:lang w:val="en-GB"/>
        </w:rPr>
      </w:pPr>
      <w:r w:rsidRPr="008454E2">
        <w:rPr>
          <w:lang w:val="en-GB"/>
        </w:rPr>
        <w:t>Risk control—Risk control involves preventive action.</w:t>
      </w:r>
    </w:p>
    <w:p w:rsidR="00A57B38" w:rsidRPr="008454E2" w:rsidRDefault="00CE6784" w:rsidP="00A938BD">
      <w:pPr>
        <w:pStyle w:val="body0"/>
        <w:numPr>
          <w:ilvl w:val="1"/>
          <w:numId w:val="11"/>
        </w:numPr>
        <w:ind w:left="720"/>
        <w:contextualSpacing/>
        <w:rPr>
          <w:lang w:val="en-GB"/>
        </w:rPr>
      </w:pPr>
      <w:r w:rsidRPr="008454E2">
        <w:rPr>
          <w:lang w:val="en-GB"/>
        </w:rPr>
        <w:t xml:space="preserve">Risk transfer—Risk transfer is when a business transfers </w:t>
      </w:r>
      <w:r w:rsidR="004F2094" w:rsidRPr="008454E2">
        <w:rPr>
          <w:lang w:val="en-GB"/>
        </w:rPr>
        <w:t>its</w:t>
      </w:r>
      <w:r w:rsidRPr="008454E2">
        <w:rPr>
          <w:lang w:val="en-GB"/>
        </w:rPr>
        <w:t xml:space="preserve"> exposures to a third party.</w:t>
      </w:r>
    </w:p>
    <w:p w:rsidR="00A57B38" w:rsidRPr="008454E2" w:rsidRDefault="00CE6784" w:rsidP="00A938BD">
      <w:pPr>
        <w:pStyle w:val="body0"/>
        <w:ind w:left="720"/>
        <w:contextualSpacing/>
        <w:rPr>
          <w:lang w:val="en-GB"/>
        </w:rPr>
      </w:pPr>
      <w:r w:rsidRPr="008454E2">
        <w:rPr>
          <w:lang w:val="en-GB"/>
        </w:rPr>
        <w:t xml:space="preserve">For preparing for a second wave of the coronavirus, control measures could include cleaning protocols, work-from-home orders and mandated personal protective equipment (PPE) usage. </w:t>
      </w:r>
    </w:p>
    <w:p w:rsidR="008A45F2" w:rsidRPr="008454E2" w:rsidRDefault="008A45F2" w:rsidP="00A938BD">
      <w:pPr>
        <w:pStyle w:val="body0"/>
        <w:contextualSpacing/>
        <w:rPr>
          <w:lang w:val="en-GB"/>
        </w:rPr>
      </w:pPr>
    </w:p>
    <w:p w:rsidR="00A57B38" w:rsidRPr="008454E2" w:rsidRDefault="00CE6784" w:rsidP="00D05095">
      <w:pPr>
        <w:pStyle w:val="body0"/>
        <w:numPr>
          <w:ilvl w:val="0"/>
          <w:numId w:val="7"/>
        </w:numPr>
        <w:ind w:left="360"/>
        <w:contextualSpacing/>
        <w:rPr>
          <w:lang w:val="en-GB"/>
        </w:rPr>
      </w:pPr>
      <w:r w:rsidRPr="008454E2">
        <w:rPr>
          <w:b/>
          <w:lang w:val="en-GB"/>
        </w:rPr>
        <w:t>Monitoring the results</w:t>
      </w:r>
      <w:r w:rsidRPr="008454E2">
        <w:rPr>
          <w:lang w:val="en-GB"/>
        </w:rPr>
        <w:t>—Risk management is an evolving, continuous process</w:t>
      </w:r>
      <w:r w:rsidRPr="008454E2">
        <w:rPr>
          <w:lang w:val="en-GB"/>
        </w:rPr>
        <w:t xml:space="preserve">. Once you’ve implemented a risk management solution, you’ll want to monitor its effectiveness and reassess. </w:t>
      </w:r>
    </w:p>
    <w:p w:rsidR="00A57B38" w:rsidRPr="008454E2" w:rsidRDefault="00CE6784" w:rsidP="00D05095">
      <w:pPr>
        <w:pStyle w:val="body0"/>
        <w:ind w:left="360"/>
        <w:rPr>
          <w:lang w:val="en-GB"/>
        </w:rPr>
      </w:pPr>
      <w:r w:rsidRPr="008454E2">
        <w:rPr>
          <w:lang w:val="en-GB"/>
        </w:rPr>
        <w:t>Remember, the COVID-19 pandemic so far has been rapidly evolving, and guidance can change quickly. Your business should be prepared to take action</w:t>
      </w:r>
      <w:r w:rsidRPr="008454E2">
        <w:rPr>
          <w:lang w:val="en-GB"/>
        </w:rPr>
        <w:t xml:space="preserve"> at short notice. </w:t>
      </w:r>
    </w:p>
    <w:p w:rsidR="00A57B38" w:rsidRPr="008454E2" w:rsidRDefault="00CE6784" w:rsidP="00A57B38">
      <w:pPr>
        <w:pStyle w:val="Heading1"/>
        <w:rPr>
          <w:b w:val="0"/>
          <w:color w:val="808080"/>
          <w:sz w:val="24"/>
          <w:szCs w:val="24"/>
          <w:lang w:val="en-GB"/>
        </w:rPr>
      </w:pPr>
      <w:r w:rsidRPr="008454E2">
        <w:rPr>
          <w:b w:val="0"/>
          <w:color w:val="808080"/>
          <w:sz w:val="24"/>
          <w:szCs w:val="24"/>
          <w:lang w:val="en-GB"/>
        </w:rPr>
        <w:t>Maintain Workplace Safety</w:t>
      </w:r>
    </w:p>
    <w:p w:rsidR="00A57B38" w:rsidRPr="008454E2" w:rsidRDefault="00CE6784" w:rsidP="00A57B38">
      <w:pPr>
        <w:pStyle w:val="body0"/>
        <w:rPr>
          <w:lang w:val="en-GB"/>
        </w:rPr>
      </w:pPr>
      <w:r w:rsidRPr="008454E2">
        <w:rPr>
          <w:lang w:val="en-GB"/>
        </w:rPr>
        <w:t>Maintaining workplace safety is crucial to preventing the spread of COVID-19 at your organi</w:t>
      </w:r>
      <w:r w:rsidR="006D62AE" w:rsidRPr="008454E2">
        <w:rPr>
          <w:lang w:val="en-GB"/>
        </w:rPr>
        <w:t>s</w:t>
      </w:r>
      <w:r w:rsidRPr="008454E2">
        <w:rPr>
          <w:lang w:val="en-GB"/>
        </w:rPr>
        <w:t>ation, and will continue to be crucial in protecting your organi</w:t>
      </w:r>
      <w:r w:rsidR="006D62AE" w:rsidRPr="008454E2">
        <w:rPr>
          <w:lang w:val="en-GB"/>
        </w:rPr>
        <w:t>s</w:t>
      </w:r>
      <w:r w:rsidRPr="008454E2">
        <w:rPr>
          <w:lang w:val="en-GB"/>
        </w:rPr>
        <w:t xml:space="preserve">ation against a second wave of COVID-19 cases. There are a number of </w:t>
      </w:r>
      <w:r w:rsidR="00B10967" w:rsidRPr="008454E2">
        <w:rPr>
          <w:lang w:val="en-GB"/>
        </w:rPr>
        <w:t>HSE</w:t>
      </w:r>
      <w:r w:rsidRPr="008454E2">
        <w:rPr>
          <w:lang w:val="en-GB"/>
        </w:rPr>
        <w:t xml:space="preserve"> workplace controls to consider if your risk assessment determines that COVID-19 poses a threat to your employees or customers. For instance, you should:</w:t>
      </w:r>
    </w:p>
    <w:p w:rsidR="008A45F2" w:rsidRPr="008454E2" w:rsidRDefault="00CE6784" w:rsidP="007D4294">
      <w:pPr>
        <w:pStyle w:val="bullets"/>
        <w:ind w:left="360"/>
        <w:contextualSpacing w:val="0"/>
        <w:rPr>
          <w:lang w:val="en-GB"/>
        </w:rPr>
      </w:pPr>
      <w:r w:rsidRPr="008454E2">
        <w:rPr>
          <w:b/>
          <w:lang w:val="en-GB"/>
        </w:rPr>
        <w:t>Implement administrative contr</w:t>
      </w:r>
      <w:r w:rsidRPr="008454E2">
        <w:rPr>
          <w:b/>
          <w:lang w:val="en-GB"/>
        </w:rPr>
        <w:t>ols</w:t>
      </w:r>
      <w:r w:rsidRPr="008454E2">
        <w:rPr>
          <w:lang w:val="en-GB"/>
        </w:rPr>
        <w:t>—Typically, administrative controls are changes in work policies or procedures that reduce or minimi</w:t>
      </w:r>
      <w:r w:rsidR="00B10967" w:rsidRPr="008454E2">
        <w:rPr>
          <w:lang w:val="en-GB"/>
        </w:rPr>
        <w:t>s</w:t>
      </w:r>
      <w:r w:rsidRPr="008454E2">
        <w:rPr>
          <w:lang w:val="en-GB"/>
        </w:rPr>
        <w:t>e an individual’s exposure to a hazard. An example of an administrative control for the coronavirus is establishing alternating days or extra shifts tha</w:t>
      </w:r>
      <w:r w:rsidRPr="008454E2">
        <w:rPr>
          <w:lang w:val="en-GB"/>
        </w:rPr>
        <w:t>t reduce the total number of employees in a facility at a given time.</w:t>
      </w:r>
    </w:p>
    <w:p w:rsidR="00A57B38" w:rsidRPr="008454E2" w:rsidRDefault="00CE6784" w:rsidP="00A57B38">
      <w:pPr>
        <w:pStyle w:val="bullets"/>
        <w:ind w:left="360"/>
        <w:rPr>
          <w:lang w:val="en-GB"/>
        </w:rPr>
      </w:pPr>
      <w:r w:rsidRPr="008454E2">
        <w:rPr>
          <w:b/>
          <w:lang w:val="en-GB"/>
        </w:rPr>
        <w:t>Utili</w:t>
      </w:r>
      <w:r w:rsidR="00B10967" w:rsidRPr="008454E2">
        <w:rPr>
          <w:b/>
          <w:lang w:val="en-GB"/>
        </w:rPr>
        <w:t>s</w:t>
      </w:r>
      <w:r w:rsidRPr="008454E2">
        <w:rPr>
          <w:b/>
          <w:lang w:val="en-GB"/>
        </w:rPr>
        <w:t>e PPE</w:t>
      </w:r>
      <w:r w:rsidRPr="008454E2">
        <w:rPr>
          <w:lang w:val="en-GB"/>
        </w:rPr>
        <w:t>—Businesses should focus on training workers on proper PPE best practices. Employees should understand how to properly put on, take off and care for PPE. Training material sho</w:t>
      </w:r>
      <w:r w:rsidRPr="008454E2">
        <w:rPr>
          <w:lang w:val="en-GB"/>
        </w:rPr>
        <w:t>uld be easy to understand and must be available in the appropriate language for all workers.</w:t>
      </w:r>
    </w:p>
    <w:p w:rsidR="008A45F2" w:rsidRPr="008454E2" w:rsidRDefault="008A45F2" w:rsidP="008A45F2">
      <w:pPr>
        <w:pStyle w:val="bullets"/>
        <w:numPr>
          <w:ilvl w:val="0"/>
          <w:numId w:val="0"/>
        </w:numPr>
        <w:ind w:left="360"/>
        <w:rPr>
          <w:lang w:val="en-GB"/>
        </w:rPr>
      </w:pPr>
    </w:p>
    <w:p w:rsidR="00A57B38" w:rsidRPr="008454E2" w:rsidRDefault="00CE6784" w:rsidP="00A57B38">
      <w:pPr>
        <w:pStyle w:val="bullets"/>
        <w:ind w:left="360"/>
        <w:rPr>
          <w:lang w:val="en-GB"/>
        </w:rPr>
      </w:pPr>
      <w:r w:rsidRPr="008454E2">
        <w:rPr>
          <w:b/>
          <w:lang w:val="en-GB"/>
        </w:rPr>
        <w:t>Consider engineering controls</w:t>
      </w:r>
      <w:r w:rsidRPr="008454E2">
        <w:rPr>
          <w:lang w:val="en-GB"/>
        </w:rPr>
        <w:t>—Engineering controls protect workers by removing hazardous conditions or by placing a barrier between the worker and the hazard. For</w:t>
      </w:r>
      <w:r w:rsidRPr="008454E2">
        <w:rPr>
          <w:lang w:val="en-GB"/>
        </w:rPr>
        <w:t xml:space="preserve"> COVID-19, engineering controls can include:</w:t>
      </w:r>
    </w:p>
    <w:p w:rsidR="00A57B38" w:rsidRPr="008454E2" w:rsidRDefault="00CE6784" w:rsidP="00A57B38">
      <w:pPr>
        <w:pStyle w:val="bullets"/>
        <w:numPr>
          <w:ilvl w:val="0"/>
          <w:numId w:val="9"/>
        </w:numPr>
        <w:ind w:left="720"/>
        <w:rPr>
          <w:lang w:val="en-GB"/>
        </w:rPr>
      </w:pPr>
      <w:r w:rsidRPr="008454E2">
        <w:rPr>
          <w:lang w:val="en-GB"/>
        </w:rPr>
        <w:t>Installing high-efficiency air filters</w:t>
      </w:r>
    </w:p>
    <w:p w:rsidR="00A57B38" w:rsidRPr="008454E2" w:rsidRDefault="00CE6784" w:rsidP="00A57B38">
      <w:pPr>
        <w:pStyle w:val="bullets"/>
        <w:numPr>
          <w:ilvl w:val="0"/>
          <w:numId w:val="9"/>
        </w:numPr>
        <w:ind w:left="720"/>
        <w:rPr>
          <w:lang w:val="en-GB"/>
        </w:rPr>
      </w:pPr>
      <w:r w:rsidRPr="008454E2">
        <w:rPr>
          <w:lang w:val="en-GB"/>
        </w:rPr>
        <w:t>Increasing ventilation rates in the work environment</w:t>
      </w:r>
    </w:p>
    <w:p w:rsidR="00A57B38" w:rsidRPr="008454E2" w:rsidRDefault="00CE6784" w:rsidP="00A57B38">
      <w:pPr>
        <w:pStyle w:val="bullets"/>
        <w:numPr>
          <w:ilvl w:val="0"/>
          <w:numId w:val="9"/>
        </w:numPr>
        <w:ind w:left="720"/>
        <w:rPr>
          <w:lang w:val="en-GB"/>
        </w:rPr>
      </w:pPr>
      <w:r w:rsidRPr="008454E2">
        <w:rPr>
          <w:lang w:val="en-GB"/>
        </w:rPr>
        <w:t>Installing physical barriers, such as clear plastic sneeze guards</w:t>
      </w:r>
    </w:p>
    <w:p w:rsidR="008A45F2" w:rsidRPr="008454E2" w:rsidRDefault="008A45F2" w:rsidP="008A45F2">
      <w:pPr>
        <w:pStyle w:val="bullets"/>
        <w:numPr>
          <w:ilvl w:val="0"/>
          <w:numId w:val="0"/>
        </w:numPr>
        <w:ind w:left="720"/>
        <w:rPr>
          <w:lang w:val="en-GB"/>
        </w:rPr>
      </w:pPr>
    </w:p>
    <w:p w:rsidR="00A57B38" w:rsidRPr="008454E2" w:rsidRDefault="00CE6784" w:rsidP="00B10967">
      <w:pPr>
        <w:pStyle w:val="bullets"/>
        <w:ind w:left="360"/>
        <w:rPr>
          <w:lang w:val="en-GB"/>
        </w:rPr>
      </w:pPr>
      <w:r w:rsidRPr="008454E2">
        <w:rPr>
          <w:b/>
          <w:lang w:val="en-GB"/>
        </w:rPr>
        <w:t xml:space="preserve">Screen employees before they enter the </w:t>
      </w:r>
      <w:r w:rsidRPr="008454E2">
        <w:rPr>
          <w:b/>
          <w:lang w:val="en-GB"/>
        </w:rPr>
        <w:t>building</w:t>
      </w:r>
      <w:r w:rsidRPr="008454E2">
        <w:rPr>
          <w:lang w:val="en-GB"/>
        </w:rPr>
        <w:t xml:space="preserve">—To keep employees safe, consider conducting screening procedures to identify potentially ill employees before they enter the workplace. The </w:t>
      </w:r>
      <w:r w:rsidR="00B10967" w:rsidRPr="008454E2">
        <w:rPr>
          <w:lang w:val="en-GB"/>
        </w:rPr>
        <w:t>Equality and Human Rights Commission</w:t>
      </w:r>
      <w:r w:rsidRPr="008454E2">
        <w:rPr>
          <w:lang w:val="en-GB"/>
        </w:rPr>
        <w:t xml:space="preserve"> permits employers to measure employees’ body temperatures before allow</w:t>
      </w:r>
      <w:r w:rsidRPr="008454E2">
        <w:rPr>
          <w:lang w:val="en-GB"/>
        </w:rPr>
        <w:t>ing them to enter the worksite. Any employee screening should be implemented on a non</w:t>
      </w:r>
      <w:r w:rsidR="00B10967" w:rsidRPr="008454E2">
        <w:rPr>
          <w:lang w:val="en-GB"/>
        </w:rPr>
        <w:t>-</w:t>
      </w:r>
      <w:r w:rsidRPr="008454E2">
        <w:rPr>
          <w:lang w:val="en-GB"/>
        </w:rPr>
        <w:t>discriminatory basis</w:t>
      </w:r>
      <w:r w:rsidR="00B10967" w:rsidRPr="008454E2">
        <w:rPr>
          <w:lang w:val="en-GB"/>
        </w:rPr>
        <w:t xml:space="preserve"> in accordance with The Equality Act 2010.</w:t>
      </w:r>
      <w:r w:rsidRPr="008454E2">
        <w:rPr>
          <w:lang w:val="en-GB"/>
        </w:rPr>
        <w:t xml:space="preserve"> Be sure to notify employees of this practice prior to implementation in order to avoid catching them off gu</w:t>
      </w:r>
      <w:r w:rsidRPr="008454E2">
        <w:rPr>
          <w:lang w:val="en-GB"/>
        </w:rPr>
        <w:t>ard.</w:t>
      </w:r>
      <w:r w:rsidRPr="008454E2">
        <w:rPr>
          <w:b/>
          <w:lang w:val="en-GB"/>
        </w:rPr>
        <w:t xml:space="preserve"> </w:t>
      </w:r>
    </w:p>
    <w:p w:rsidR="008A45F2" w:rsidRPr="008454E2" w:rsidRDefault="008A45F2" w:rsidP="008A45F2">
      <w:pPr>
        <w:pStyle w:val="bullets"/>
        <w:numPr>
          <w:ilvl w:val="0"/>
          <w:numId w:val="0"/>
        </w:numPr>
        <w:ind w:left="360"/>
        <w:rPr>
          <w:lang w:val="en-GB"/>
        </w:rPr>
      </w:pPr>
    </w:p>
    <w:p w:rsidR="00A57B38" w:rsidRPr="008454E2" w:rsidRDefault="00CE6784" w:rsidP="00B10967">
      <w:pPr>
        <w:pStyle w:val="bullets"/>
        <w:ind w:left="360"/>
        <w:rPr>
          <w:lang w:val="en-GB"/>
        </w:rPr>
      </w:pPr>
      <w:r w:rsidRPr="008454E2">
        <w:rPr>
          <w:b/>
          <w:lang w:val="en-GB"/>
        </w:rPr>
        <w:t>Be adaptable</w:t>
      </w:r>
      <w:r w:rsidRPr="008454E2">
        <w:rPr>
          <w:lang w:val="en-GB"/>
        </w:rPr>
        <w:t>—You should be prepared to change your business practices if needed to maintain critical operations. This could involve identifying alternative suppliers, prioriti</w:t>
      </w:r>
      <w:r w:rsidR="006D62AE" w:rsidRPr="008454E2">
        <w:rPr>
          <w:lang w:val="en-GB"/>
        </w:rPr>
        <w:t>s</w:t>
      </w:r>
      <w:r w:rsidRPr="008454E2">
        <w:rPr>
          <w:lang w:val="en-GB"/>
        </w:rPr>
        <w:t>ing existing customers or suspending portions of your operations.</w:t>
      </w:r>
    </w:p>
    <w:p w:rsidR="008A45F2" w:rsidRPr="008454E2" w:rsidRDefault="008A45F2" w:rsidP="008A45F2">
      <w:pPr>
        <w:pStyle w:val="bullets"/>
        <w:numPr>
          <w:ilvl w:val="0"/>
          <w:numId w:val="0"/>
        </w:numPr>
        <w:ind w:left="360"/>
        <w:rPr>
          <w:lang w:val="en-GB"/>
        </w:rPr>
      </w:pPr>
    </w:p>
    <w:p w:rsidR="00A57B38" w:rsidRPr="008454E2" w:rsidRDefault="00CE6784" w:rsidP="00B10967">
      <w:pPr>
        <w:pStyle w:val="bullets"/>
        <w:ind w:left="360"/>
        <w:rPr>
          <w:lang w:val="en-GB"/>
        </w:rPr>
      </w:pPr>
      <w:r w:rsidRPr="008454E2">
        <w:rPr>
          <w:b/>
          <w:lang w:val="en-GB"/>
        </w:rPr>
        <w:lastRenderedPageBreak/>
        <w:t>Create</w:t>
      </w:r>
      <w:r w:rsidRPr="008454E2">
        <w:rPr>
          <w:b/>
          <w:lang w:val="en-GB"/>
        </w:rPr>
        <w:t xml:space="preserve"> a dialogue with vendors and partners</w:t>
      </w:r>
      <w:r w:rsidRPr="008454E2">
        <w:rPr>
          <w:lang w:val="en-GB"/>
        </w:rPr>
        <w:t>—Talk with business partners about your response plans. Share best practices with other businesses in your communities, and especially those in your supply chain.</w:t>
      </w:r>
    </w:p>
    <w:p w:rsidR="008A45F2" w:rsidRPr="008454E2" w:rsidRDefault="008A45F2" w:rsidP="008A45F2">
      <w:pPr>
        <w:pStyle w:val="bullets"/>
        <w:numPr>
          <w:ilvl w:val="0"/>
          <w:numId w:val="0"/>
        </w:numPr>
        <w:ind w:left="360"/>
        <w:rPr>
          <w:lang w:val="en-GB"/>
        </w:rPr>
      </w:pPr>
    </w:p>
    <w:p w:rsidR="00A57B38" w:rsidRPr="008454E2" w:rsidRDefault="00CE6784" w:rsidP="00B10967">
      <w:pPr>
        <w:pStyle w:val="bullets"/>
        <w:ind w:left="360"/>
        <w:rPr>
          <w:lang w:val="en-GB"/>
        </w:rPr>
      </w:pPr>
      <w:r w:rsidRPr="008454E2">
        <w:rPr>
          <w:b/>
          <w:lang w:val="en-GB"/>
        </w:rPr>
        <w:t>Encourage social distancing</w:t>
      </w:r>
      <w:r w:rsidRPr="008454E2">
        <w:rPr>
          <w:lang w:val="en-GB"/>
        </w:rPr>
        <w:t>—Social distancing is the pr</w:t>
      </w:r>
      <w:r w:rsidRPr="008454E2">
        <w:rPr>
          <w:lang w:val="en-GB"/>
        </w:rPr>
        <w:t>actice of deliberately increasing the physical space between people to avoid spreading illness. In terms of COVID-19, social distancing best practices for businesses can include:</w:t>
      </w:r>
    </w:p>
    <w:p w:rsidR="00A57B38" w:rsidRPr="008454E2" w:rsidRDefault="00CE6784" w:rsidP="00A57B38">
      <w:pPr>
        <w:pStyle w:val="bullets"/>
        <w:numPr>
          <w:ilvl w:val="0"/>
          <w:numId w:val="13"/>
        </w:numPr>
        <w:ind w:left="720"/>
        <w:rPr>
          <w:lang w:val="en-GB"/>
        </w:rPr>
      </w:pPr>
      <w:r w:rsidRPr="008454E2">
        <w:rPr>
          <w:lang w:val="en-GB"/>
        </w:rPr>
        <w:t>Hosting meetings virtually when possible</w:t>
      </w:r>
    </w:p>
    <w:p w:rsidR="00A57B38" w:rsidRPr="008454E2" w:rsidRDefault="00CE6784" w:rsidP="00A57B38">
      <w:pPr>
        <w:pStyle w:val="bullets"/>
        <w:numPr>
          <w:ilvl w:val="0"/>
          <w:numId w:val="13"/>
        </w:numPr>
        <w:ind w:left="720"/>
        <w:rPr>
          <w:lang w:val="en-GB"/>
        </w:rPr>
      </w:pPr>
      <w:r w:rsidRPr="008454E2">
        <w:rPr>
          <w:lang w:val="en-GB"/>
        </w:rPr>
        <w:t>Limiting the number of people on the</w:t>
      </w:r>
      <w:r w:rsidRPr="008454E2">
        <w:rPr>
          <w:lang w:val="en-GB"/>
        </w:rPr>
        <w:t xml:space="preserve"> job site to essential personnel only</w:t>
      </w:r>
    </w:p>
    <w:p w:rsidR="00A57B38" w:rsidRPr="008454E2" w:rsidRDefault="00CE6784" w:rsidP="00A57B38">
      <w:pPr>
        <w:pStyle w:val="bullets"/>
        <w:numPr>
          <w:ilvl w:val="0"/>
          <w:numId w:val="13"/>
        </w:numPr>
        <w:ind w:left="720"/>
        <w:rPr>
          <w:lang w:val="en-GB"/>
        </w:rPr>
      </w:pPr>
      <w:r w:rsidRPr="008454E2">
        <w:rPr>
          <w:lang w:val="en-GB"/>
        </w:rPr>
        <w:t>Discouraging people from shaking hands</w:t>
      </w:r>
    </w:p>
    <w:p w:rsidR="008A45F2" w:rsidRPr="008454E2" w:rsidRDefault="008A45F2" w:rsidP="008A45F2">
      <w:pPr>
        <w:pStyle w:val="bullets"/>
        <w:numPr>
          <w:ilvl w:val="0"/>
          <w:numId w:val="0"/>
        </w:numPr>
        <w:ind w:left="720"/>
        <w:rPr>
          <w:lang w:val="en-GB"/>
        </w:rPr>
      </w:pPr>
    </w:p>
    <w:p w:rsidR="00A57B38" w:rsidRPr="008454E2" w:rsidRDefault="00CE6784" w:rsidP="00B10967">
      <w:pPr>
        <w:pStyle w:val="bullets"/>
        <w:ind w:left="360"/>
        <w:rPr>
          <w:lang w:val="en-GB"/>
        </w:rPr>
      </w:pPr>
      <w:r w:rsidRPr="008454E2">
        <w:rPr>
          <w:b/>
          <w:lang w:val="en-GB"/>
        </w:rPr>
        <w:t>Encourage employees to stay home if possible</w:t>
      </w:r>
      <w:r w:rsidRPr="008454E2">
        <w:rPr>
          <w:lang w:val="en-GB"/>
        </w:rPr>
        <w:t>—Statistically speaking, the best way to prevent the spread of COVID-19 is to minimi</w:t>
      </w:r>
      <w:r w:rsidR="00B10967" w:rsidRPr="008454E2">
        <w:rPr>
          <w:lang w:val="en-GB"/>
        </w:rPr>
        <w:t>s</w:t>
      </w:r>
      <w:r w:rsidRPr="008454E2">
        <w:rPr>
          <w:lang w:val="en-GB"/>
        </w:rPr>
        <w:t xml:space="preserve">e person-to-person contact. As such, employers </w:t>
      </w:r>
      <w:r w:rsidR="004D58E2" w:rsidRPr="008454E2">
        <w:rPr>
          <w:lang w:val="en-GB"/>
        </w:rPr>
        <w:t xml:space="preserve">should consider </w:t>
      </w:r>
      <w:r w:rsidR="007D4294" w:rsidRPr="008454E2">
        <w:rPr>
          <w:lang w:val="en-GB"/>
        </w:rPr>
        <w:t>these</w:t>
      </w:r>
      <w:r w:rsidR="004D58E2" w:rsidRPr="008454E2">
        <w:rPr>
          <w:lang w:val="en-GB"/>
        </w:rPr>
        <w:t xml:space="preserve"> precautions</w:t>
      </w:r>
      <w:r w:rsidRPr="008454E2">
        <w:rPr>
          <w:lang w:val="en-GB"/>
        </w:rPr>
        <w:t>:</w:t>
      </w:r>
    </w:p>
    <w:p w:rsidR="004D58E2" w:rsidRPr="008454E2" w:rsidRDefault="00CE6784" w:rsidP="00A57B38">
      <w:pPr>
        <w:pStyle w:val="bullets"/>
        <w:numPr>
          <w:ilvl w:val="0"/>
          <w:numId w:val="16"/>
        </w:numPr>
        <w:ind w:left="634" w:hanging="274"/>
        <w:rPr>
          <w:lang w:val="en-GB"/>
        </w:rPr>
      </w:pPr>
      <w:r w:rsidRPr="008454E2">
        <w:rPr>
          <w:lang w:val="en-GB"/>
        </w:rPr>
        <w:t>Following the latest government guidance, which includes advising that all office employees who are capable of conducting their duties remotely do so</w:t>
      </w:r>
    </w:p>
    <w:p w:rsidR="00A57B38" w:rsidRPr="008454E2" w:rsidRDefault="00CE6784" w:rsidP="00A57B38">
      <w:pPr>
        <w:pStyle w:val="bullets"/>
        <w:numPr>
          <w:ilvl w:val="0"/>
          <w:numId w:val="16"/>
        </w:numPr>
        <w:ind w:left="634" w:hanging="274"/>
        <w:rPr>
          <w:lang w:val="en-GB"/>
        </w:rPr>
      </w:pPr>
      <w:r w:rsidRPr="008454E2">
        <w:rPr>
          <w:lang w:val="en-GB"/>
        </w:rPr>
        <w:t>Highlighting benefits of</w:t>
      </w:r>
      <w:r w:rsidRPr="008454E2">
        <w:rPr>
          <w:lang w:val="en-GB"/>
        </w:rPr>
        <w:t>ferings that employees might not know about, including short-term disability</w:t>
      </w:r>
    </w:p>
    <w:p w:rsidR="00A57B38" w:rsidRPr="008454E2" w:rsidRDefault="00CE6784" w:rsidP="00A57B38">
      <w:pPr>
        <w:pStyle w:val="bullets"/>
        <w:numPr>
          <w:ilvl w:val="0"/>
          <w:numId w:val="16"/>
        </w:numPr>
        <w:ind w:left="634" w:hanging="274"/>
        <w:rPr>
          <w:lang w:val="en-GB"/>
        </w:rPr>
      </w:pPr>
      <w:r w:rsidRPr="008454E2">
        <w:rPr>
          <w:lang w:val="en-GB"/>
        </w:rPr>
        <w:t>Expanding leave policies</w:t>
      </w:r>
    </w:p>
    <w:p w:rsidR="00A57B38" w:rsidRPr="008454E2" w:rsidRDefault="00CE6784" w:rsidP="00A57B38">
      <w:pPr>
        <w:pStyle w:val="bullets"/>
        <w:numPr>
          <w:ilvl w:val="0"/>
          <w:numId w:val="16"/>
        </w:numPr>
        <w:ind w:left="634" w:hanging="274"/>
        <w:rPr>
          <w:lang w:val="en-GB"/>
        </w:rPr>
      </w:pPr>
      <w:r w:rsidRPr="008454E2">
        <w:rPr>
          <w:lang w:val="en-GB"/>
        </w:rPr>
        <w:t>Offering financial incentives for employees to stay home and not come into the office</w:t>
      </w:r>
    </w:p>
    <w:p w:rsidR="008A45F2" w:rsidRPr="008454E2" w:rsidRDefault="008A45F2" w:rsidP="008A45F2">
      <w:pPr>
        <w:pStyle w:val="bullets"/>
        <w:numPr>
          <w:ilvl w:val="0"/>
          <w:numId w:val="0"/>
        </w:numPr>
        <w:ind w:left="634"/>
        <w:rPr>
          <w:lang w:val="en-GB"/>
        </w:rPr>
      </w:pPr>
    </w:p>
    <w:p w:rsidR="00A57B38" w:rsidRPr="008454E2" w:rsidRDefault="00CE6784" w:rsidP="00B10967">
      <w:pPr>
        <w:pStyle w:val="bullets"/>
        <w:ind w:left="360"/>
        <w:rPr>
          <w:lang w:val="en-GB"/>
        </w:rPr>
      </w:pPr>
      <w:r w:rsidRPr="008454E2">
        <w:rPr>
          <w:b/>
          <w:lang w:val="en-GB"/>
        </w:rPr>
        <w:t>Manage the different risk levels of their employees</w:t>
      </w:r>
      <w:r w:rsidRPr="008454E2">
        <w:rPr>
          <w:lang w:val="en-GB"/>
        </w:rPr>
        <w:t xml:space="preserve">—It’s important </w:t>
      </w:r>
      <w:r w:rsidRPr="008454E2">
        <w:rPr>
          <w:lang w:val="en-GB"/>
        </w:rPr>
        <w:t>to be aware that some employees may be at higher risk for serious illness, such as older adults and those with chronic medical conditions.</w:t>
      </w:r>
    </w:p>
    <w:p w:rsidR="008A45F2" w:rsidRPr="008454E2" w:rsidRDefault="008A45F2" w:rsidP="008A45F2">
      <w:pPr>
        <w:pStyle w:val="bullets"/>
        <w:numPr>
          <w:ilvl w:val="0"/>
          <w:numId w:val="0"/>
        </w:numPr>
        <w:ind w:left="360"/>
        <w:rPr>
          <w:lang w:val="en-GB"/>
        </w:rPr>
      </w:pPr>
    </w:p>
    <w:p w:rsidR="00A57B38" w:rsidRPr="008454E2" w:rsidRDefault="00CE6784" w:rsidP="00B10967">
      <w:pPr>
        <w:pStyle w:val="bullets"/>
        <w:ind w:left="360"/>
        <w:rPr>
          <w:lang w:val="en-GB"/>
        </w:rPr>
      </w:pPr>
      <w:r w:rsidRPr="008454E2">
        <w:rPr>
          <w:b/>
          <w:lang w:val="en-GB"/>
        </w:rPr>
        <w:t>Separate sick employees</w:t>
      </w:r>
      <w:r w:rsidRPr="008454E2">
        <w:rPr>
          <w:lang w:val="en-GB"/>
        </w:rPr>
        <w:t xml:space="preserve">—Employees who appear to have symptoms (eg fever, cough or shortness of breath) upon arrival </w:t>
      </w:r>
      <w:r w:rsidRPr="008454E2">
        <w:rPr>
          <w:lang w:val="en-GB"/>
        </w:rPr>
        <w:t>at work or who become sick during the day should immediately be separated from other employees, customers and visitors, and sent home. If an employee is confirmed to have COVID-19, employers should inform fellow employees of their possible exposure to COVI</w:t>
      </w:r>
      <w:r w:rsidRPr="008454E2">
        <w:rPr>
          <w:lang w:val="en-GB"/>
        </w:rPr>
        <w:t xml:space="preserve">D-19. The employer should instruct fellow employees </w:t>
      </w:r>
      <w:r w:rsidR="004F2094" w:rsidRPr="008454E2">
        <w:rPr>
          <w:lang w:val="en-GB"/>
        </w:rPr>
        <w:t xml:space="preserve">on </w:t>
      </w:r>
      <w:r w:rsidRPr="008454E2">
        <w:rPr>
          <w:lang w:val="en-GB"/>
        </w:rPr>
        <w:t xml:space="preserve">how to proceed based on </w:t>
      </w:r>
      <w:r w:rsidR="00B10967" w:rsidRPr="008454E2">
        <w:rPr>
          <w:lang w:val="en-GB"/>
        </w:rPr>
        <w:t>HSE guidance</w:t>
      </w:r>
      <w:r w:rsidRPr="008454E2">
        <w:rPr>
          <w:lang w:val="en-GB"/>
        </w:rPr>
        <w:t>.</w:t>
      </w:r>
    </w:p>
    <w:p w:rsidR="008A45F2" w:rsidRPr="008454E2" w:rsidRDefault="008A45F2" w:rsidP="008A45F2">
      <w:pPr>
        <w:pStyle w:val="bullets"/>
        <w:numPr>
          <w:ilvl w:val="0"/>
          <w:numId w:val="0"/>
        </w:numPr>
        <w:rPr>
          <w:lang w:val="en-GB"/>
        </w:rPr>
      </w:pPr>
    </w:p>
    <w:p w:rsidR="00A57B38" w:rsidRPr="008454E2" w:rsidRDefault="00CE6784" w:rsidP="00B10967">
      <w:pPr>
        <w:pStyle w:val="bullets"/>
        <w:ind w:left="360"/>
        <w:rPr>
          <w:lang w:val="en-GB"/>
        </w:rPr>
      </w:pPr>
      <w:r w:rsidRPr="008454E2">
        <w:rPr>
          <w:b/>
          <w:lang w:val="en-GB"/>
        </w:rPr>
        <w:t>Support respiratory etiquette and hand hygiene</w:t>
      </w:r>
      <w:r w:rsidRPr="008454E2">
        <w:rPr>
          <w:lang w:val="en-GB"/>
        </w:rPr>
        <w:t>—Businesses should encourage good hygiene to prevent the spread of the coronavirus. This can involve:</w:t>
      </w:r>
    </w:p>
    <w:p w:rsidR="00A57B38" w:rsidRPr="008454E2" w:rsidRDefault="00CE6784" w:rsidP="00A57B38">
      <w:pPr>
        <w:pStyle w:val="bullets"/>
        <w:numPr>
          <w:ilvl w:val="0"/>
          <w:numId w:val="14"/>
        </w:numPr>
        <w:ind w:left="720"/>
        <w:rPr>
          <w:lang w:val="en-GB"/>
        </w:rPr>
      </w:pPr>
      <w:r w:rsidRPr="008454E2">
        <w:rPr>
          <w:lang w:val="en-GB"/>
        </w:rPr>
        <w:t>Providing tissues and no-touch disposal receptacles</w:t>
      </w:r>
    </w:p>
    <w:p w:rsidR="00A57B38" w:rsidRPr="008454E2" w:rsidRDefault="00CE6784" w:rsidP="00A57B38">
      <w:pPr>
        <w:pStyle w:val="bullets"/>
        <w:numPr>
          <w:ilvl w:val="0"/>
          <w:numId w:val="14"/>
        </w:numPr>
        <w:ind w:left="720"/>
        <w:rPr>
          <w:lang w:val="en-GB"/>
        </w:rPr>
      </w:pPr>
      <w:r w:rsidRPr="008454E2">
        <w:rPr>
          <w:lang w:val="en-GB"/>
        </w:rPr>
        <w:t>Providing soap and water in the workplace</w:t>
      </w:r>
    </w:p>
    <w:p w:rsidR="00A57B38" w:rsidRPr="008454E2" w:rsidRDefault="00CE6784" w:rsidP="00A57B38">
      <w:pPr>
        <w:pStyle w:val="bullets"/>
        <w:numPr>
          <w:ilvl w:val="0"/>
          <w:numId w:val="14"/>
        </w:numPr>
        <w:ind w:left="720"/>
        <w:rPr>
          <w:lang w:val="en-GB"/>
        </w:rPr>
      </w:pPr>
      <w:r w:rsidRPr="008454E2">
        <w:rPr>
          <w:lang w:val="en-GB"/>
        </w:rPr>
        <w:t>Placing hand saniti</w:t>
      </w:r>
      <w:r w:rsidR="00B10967" w:rsidRPr="008454E2">
        <w:rPr>
          <w:lang w:val="en-GB"/>
        </w:rPr>
        <w:t>s</w:t>
      </w:r>
      <w:r w:rsidRPr="008454E2">
        <w:rPr>
          <w:lang w:val="en-GB"/>
        </w:rPr>
        <w:t>ers in multiple locations to encourage hand hygiene</w:t>
      </w:r>
    </w:p>
    <w:p w:rsidR="008A45F2" w:rsidRPr="008454E2" w:rsidRDefault="008A45F2" w:rsidP="008A45F2">
      <w:pPr>
        <w:pStyle w:val="bullets"/>
        <w:numPr>
          <w:ilvl w:val="0"/>
          <w:numId w:val="0"/>
        </w:numPr>
        <w:ind w:left="720"/>
        <w:rPr>
          <w:lang w:val="en-GB"/>
        </w:rPr>
      </w:pPr>
    </w:p>
    <w:p w:rsidR="00A57B38" w:rsidRPr="008454E2" w:rsidRDefault="00CE6784" w:rsidP="00B10967">
      <w:pPr>
        <w:pStyle w:val="bullets"/>
        <w:ind w:left="360"/>
        <w:rPr>
          <w:lang w:val="en-GB"/>
        </w:rPr>
      </w:pPr>
      <w:r w:rsidRPr="008454E2">
        <w:rPr>
          <w:b/>
          <w:lang w:val="en-GB"/>
        </w:rPr>
        <w:t>Perform routine environmental cleaning and disinfection</w:t>
      </w:r>
      <w:r w:rsidRPr="008454E2">
        <w:rPr>
          <w:lang w:val="en-GB"/>
        </w:rPr>
        <w:t>—Businesses should regularly sanit</w:t>
      </w:r>
      <w:r w:rsidRPr="008454E2">
        <w:rPr>
          <w:lang w:val="en-GB"/>
        </w:rPr>
        <w:t>i</w:t>
      </w:r>
      <w:r w:rsidR="00B10967" w:rsidRPr="008454E2">
        <w:rPr>
          <w:lang w:val="en-GB"/>
        </w:rPr>
        <w:t>s</w:t>
      </w:r>
      <w:r w:rsidRPr="008454E2">
        <w:rPr>
          <w:lang w:val="en-GB"/>
        </w:rPr>
        <w:t>e their facility to prevent the spread of COVID-19. Some best practices include:</w:t>
      </w:r>
    </w:p>
    <w:p w:rsidR="00A57B38" w:rsidRPr="008454E2" w:rsidRDefault="00CE6784" w:rsidP="00A57B38">
      <w:pPr>
        <w:pStyle w:val="bullets"/>
        <w:numPr>
          <w:ilvl w:val="0"/>
          <w:numId w:val="15"/>
        </w:numPr>
        <w:ind w:left="720"/>
        <w:rPr>
          <w:lang w:val="en-GB"/>
        </w:rPr>
      </w:pPr>
      <w:r w:rsidRPr="008454E2">
        <w:rPr>
          <w:lang w:val="en-GB"/>
        </w:rPr>
        <w:t xml:space="preserve">Cleaning and disinfecting all frequently touched surfaces in the workplace, such as workstations, keyboards, telephones, handrails and doorknobs. </w:t>
      </w:r>
    </w:p>
    <w:p w:rsidR="00A57B38" w:rsidRPr="008454E2" w:rsidRDefault="00CE6784" w:rsidP="00A57B38">
      <w:pPr>
        <w:pStyle w:val="bullets"/>
        <w:numPr>
          <w:ilvl w:val="0"/>
          <w:numId w:val="15"/>
        </w:numPr>
        <w:ind w:left="720"/>
        <w:rPr>
          <w:lang w:val="en-GB"/>
        </w:rPr>
      </w:pPr>
      <w:r w:rsidRPr="008454E2">
        <w:rPr>
          <w:lang w:val="en-GB"/>
        </w:rPr>
        <w:t xml:space="preserve">Discouraging workers from </w:t>
      </w:r>
      <w:r w:rsidRPr="008454E2">
        <w:rPr>
          <w:lang w:val="en-GB"/>
        </w:rPr>
        <w:t>using other workers’ phones, desks, offices, or other tools and equipment, when possible. If necessary, clean and disinfect them before and after use.</w:t>
      </w:r>
    </w:p>
    <w:p w:rsidR="00A57B38" w:rsidRPr="008454E2" w:rsidRDefault="00CE6784" w:rsidP="00A57B38">
      <w:pPr>
        <w:pStyle w:val="bullets"/>
        <w:numPr>
          <w:ilvl w:val="0"/>
          <w:numId w:val="15"/>
        </w:numPr>
        <w:ind w:left="720"/>
        <w:rPr>
          <w:lang w:val="en-GB"/>
        </w:rPr>
      </w:pPr>
      <w:r w:rsidRPr="008454E2">
        <w:rPr>
          <w:lang w:val="en-GB"/>
        </w:rPr>
        <w:t>Providing disposable wipes so that commonly used surfaces can be wiped down by employees before each use.</w:t>
      </w:r>
      <w:r w:rsidRPr="008454E2">
        <w:rPr>
          <w:lang w:val="en-GB"/>
        </w:rPr>
        <w:t xml:space="preserve"> </w:t>
      </w:r>
    </w:p>
    <w:p w:rsidR="00A57B38" w:rsidRPr="008454E2" w:rsidRDefault="00CE6784" w:rsidP="00A57B38">
      <w:pPr>
        <w:pStyle w:val="body0"/>
        <w:rPr>
          <w:lang w:val="en-GB"/>
        </w:rPr>
      </w:pPr>
      <w:r w:rsidRPr="008454E2">
        <w:rPr>
          <w:lang w:val="en-GB"/>
        </w:rPr>
        <w:t>Be sure to consider the needs of your business and implement strategies that are specific to controlling and promoting workplace safety at your organi</w:t>
      </w:r>
      <w:r w:rsidR="006D62AE" w:rsidRPr="008454E2">
        <w:rPr>
          <w:lang w:val="en-GB"/>
        </w:rPr>
        <w:t>s</w:t>
      </w:r>
      <w:r w:rsidRPr="008454E2">
        <w:rPr>
          <w:lang w:val="en-GB"/>
        </w:rPr>
        <w:t xml:space="preserve">ation. </w:t>
      </w:r>
    </w:p>
    <w:p w:rsidR="00A57B38" w:rsidRPr="008454E2" w:rsidRDefault="00CE6784" w:rsidP="00A57B38">
      <w:pPr>
        <w:pStyle w:val="Heading1"/>
        <w:rPr>
          <w:b w:val="0"/>
          <w:color w:val="808080"/>
          <w:sz w:val="24"/>
          <w:szCs w:val="24"/>
          <w:lang w:val="en-GB"/>
        </w:rPr>
      </w:pPr>
      <w:r w:rsidRPr="008454E2">
        <w:rPr>
          <w:b w:val="0"/>
          <w:color w:val="808080"/>
          <w:sz w:val="24"/>
          <w:szCs w:val="24"/>
          <w:lang w:val="en-GB"/>
        </w:rPr>
        <w:t>Communicate With Employees</w:t>
      </w:r>
    </w:p>
    <w:p w:rsidR="00A57B38" w:rsidRPr="008454E2" w:rsidRDefault="00CE6784" w:rsidP="00A57B38">
      <w:pPr>
        <w:pStyle w:val="Body1"/>
        <w:rPr>
          <w:lang w:val="en-GB"/>
        </w:rPr>
      </w:pPr>
      <w:r w:rsidRPr="008454E2">
        <w:rPr>
          <w:lang w:val="en-GB"/>
        </w:rPr>
        <w:t xml:space="preserve">It’s not possible for you to control the pandemic, but it is possible for you to help ease the stress your employees </w:t>
      </w:r>
      <w:r w:rsidR="008A45F2" w:rsidRPr="008454E2">
        <w:rPr>
          <w:lang w:val="en-GB"/>
        </w:rPr>
        <w:t xml:space="preserve">may be </w:t>
      </w:r>
      <w:r w:rsidRPr="008454E2">
        <w:rPr>
          <w:lang w:val="en-GB"/>
        </w:rPr>
        <w:t>experiencing. In these uncertain times, it’s imperative that you clearly communicate your business’ plans as frequently as possible.</w:t>
      </w:r>
      <w:r w:rsidRPr="008454E2">
        <w:rPr>
          <w:lang w:val="en-GB"/>
        </w:rPr>
        <w:t xml:space="preserve"> Here are some tips for effective employee communications:</w:t>
      </w:r>
    </w:p>
    <w:p w:rsidR="00A57B38" w:rsidRPr="008454E2" w:rsidRDefault="00CE6784" w:rsidP="00B10967">
      <w:pPr>
        <w:pStyle w:val="bullets"/>
        <w:ind w:left="360"/>
        <w:rPr>
          <w:lang w:val="en-GB"/>
        </w:rPr>
      </w:pPr>
      <w:r w:rsidRPr="008454E2">
        <w:rPr>
          <w:lang w:val="en-GB"/>
        </w:rPr>
        <w:t>Be open with employees about management decisions and ask for suggestions to rectify problems.</w:t>
      </w:r>
    </w:p>
    <w:p w:rsidR="00A57B38" w:rsidRPr="008454E2" w:rsidRDefault="00CE6784" w:rsidP="00B10967">
      <w:pPr>
        <w:pStyle w:val="bullets"/>
        <w:ind w:left="360"/>
        <w:rPr>
          <w:lang w:val="en-GB"/>
        </w:rPr>
      </w:pPr>
      <w:r w:rsidRPr="008454E2">
        <w:rPr>
          <w:lang w:val="en-GB"/>
        </w:rPr>
        <w:t xml:space="preserve">Provide as much information as possible about the pandemic. </w:t>
      </w:r>
    </w:p>
    <w:p w:rsidR="00A57B38" w:rsidRPr="008454E2" w:rsidRDefault="00CE6784" w:rsidP="00B10967">
      <w:pPr>
        <w:pStyle w:val="bullets"/>
        <w:spacing w:after="0"/>
        <w:ind w:left="360"/>
        <w:contextualSpacing w:val="0"/>
        <w:rPr>
          <w:lang w:val="en-GB"/>
        </w:rPr>
      </w:pPr>
      <w:r w:rsidRPr="008454E2">
        <w:rPr>
          <w:lang w:val="en-GB"/>
        </w:rPr>
        <w:t>Communicate the future of the business wi</w:t>
      </w:r>
      <w:r w:rsidRPr="008454E2">
        <w:rPr>
          <w:lang w:val="en-GB"/>
        </w:rPr>
        <w:t xml:space="preserve">th employees often—in meetings, on the company </w:t>
      </w:r>
      <w:r w:rsidR="00D01848" w:rsidRPr="008454E2">
        <w:rPr>
          <w:lang w:val="en-GB"/>
        </w:rPr>
        <w:t>website</w:t>
      </w:r>
      <w:r w:rsidRPr="008454E2">
        <w:rPr>
          <w:lang w:val="en-GB"/>
        </w:rPr>
        <w:t xml:space="preserve">, in newsletters and in blogs. </w:t>
      </w:r>
    </w:p>
    <w:p w:rsidR="00A57B38" w:rsidRPr="008454E2" w:rsidRDefault="00CE6784" w:rsidP="00B10967">
      <w:pPr>
        <w:pStyle w:val="bullets"/>
        <w:ind w:left="360"/>
        <w:contextualSpacing w:val="0"/>
        <w:rPr>
          <w:lang w:val="en-GB"/>
        </w:rPr>
      </w:pPr>
      <w:r w:rsidRPr="008454E2">
        <w:rPr>
          <w:lang w:val="en-GB"/>
        </w:rPr>
        <w:lastRenderedPageBreak/>
        <w:t xml:space="preserve">Be empathetic in your communications, as every employee’s situation may be different. </w:t>
      </w:r>
    </w:p>
    <w:p w:rsidR="00A57B38" w:rsidRPr="008454E2" w:rsidRDefault="00CE6784" w:rsidP="00A57B38">
      <w:pPr>
        <w:pStyle w:val="Body1"/>
        <w:rPr>
          <w:lang w:val="en-GB"/>
        </w:rPr>
      </w:pPr>
      <w:r w:rsidRPr="008454E2">
        <w:rPr>
          <w:lang w:val="en-GB"/>
        </w:rPr>
        <w:t>Additionally, try to give as much notice as possible if your organi</w:t>
      </w:r>
      <w:r w:rsidR="006D62AE" w:rsidRPr="008454E2">
        <w:rPr>
          <w:lang w:val="en-GB"/>
        </w:rPr>
        <w:t>s</w:t>
      </w:r>
      <w:r w:rsidRPr="008454E2">
        <w:rPr>
          <w:lang w:val="en-GB"/>
        </w:rPr>
        <w:t xml:space="preserve">ation plans to </w:t>
      </w:r>
      <w:r w:rsidRPr="008454E2">
        <w:rPr>
          <w:lang w:val="en-GB"/>
        </w:rPr>
        <w:t xml:space="preserve">make significant workplace changes, including shutting down operations or requiring employees to work from home.  </w:t>
      </w:r>
    </w:p>
    <w:p w:rsidR="00A57B38" w:rsidRPr="008454E2" w:rsidRDefault="00CE6784" w:rsidP="00A57B38">
      <w:pPr>
        <w:pStyle w:val="Heading1"/>
        <w:rPr>
          <w:b w:val="0"/>
          <w:color w:val="808080"/>
          <w:sz w:val="24"/>
          <w:szCs w:val="24"/>
          <w:lang w:val="en-GB"/>
        </w:rPr>
      </w:pPr>
      <w:r w:rsidRPr="008454E2">
        <w:rPr>
          <w:b w:val="0"/>
          <w:color w:val="808080"/>
          <w:sz w:val="24"/>
          <w:szCs w:val="24"/>
          <w:lang w:val="en-GB"/>
        </w:rPr>
        <w:t>Prepare Now to Stay Safe Later</w:t>
      </w:r>
    </w:p>
    <w:p w:rsidR="00A57B38" w:rsidRPr="00B10967" w:rsidRDefault="00CE6784" w:rsidP="00B10967">
      <w:pPr>
        <w:pStyle w:val="bullets"/>
        <w:numPr>
          <w:ilvl w:val="0"/>
          <w:numId w:val="0"/>
        </w:numPr>
        <w:rPr>
          <w:lang w:val="en-GB"/>
        </w:rPr>
      </w:pPr>
      <w:r w:rsidRPr="008454E2">
        <w:rPr>
          <w:lang w:val="en-GB"/>
        </w:rPr>
        <w:t xml:space="preserve">Due to the nature of the COVID-19 pandemic, rules and regulations are constantly changing. You should be prepared to change your business practices if needed to maintain critical operations. For more information on how to keep your business, employees and </w:t>
      </w:r>
      <w:r w:rsidRPr="008454E2">
        <w:rPr>
          <w:lang w:val="en-GB"/>
        </w:rPr>
        <w:t xml:space="preserve">customers safe whether a second wave of COVID-19 cases occurs or not, contact </w:t>
      </w:r>
      <w:r w:rsidR="00B10967" w:rsidRPr="008454E2">
        <w:rPr>
          <w:lang w:val="en-GB"/>
        </w:rPr>
        <w:t>us today</w:t>
      </w:r>
      <w:r w:rsidRPr="008454E2">
        <w:rPr>
          <w:lang w:val="en-GB"/>
        </w:rPr>
        <w:t>.</w:t>
      </w:r>
    </w:p>
    <w:p w:rsidR="0022006A" w:rsidRPr="00B10967" w:rsidRDefault="0022006A" w:rsidP="00A57B38">
      <w:pPr>
        <w:pStyle w:val="body"/>
        <w:rPr>
          <w:rStyle w:val="bodyChar"/>
          <w:lang w:val="en-GB"/>
        </w:rPr>
      </w:pPr>
    </w:p>
    <w:p w:rsidR="0022006A" w:rsidRPr="00B10967" w:rsidRDefault="0022006A" w:rsidP="00E8049A">
      <w:pPr>
        <w:spacing w:after="240"/>
        <w:rPr>
          <w:rStyle w:val="bodyChar"/>
          <w:lang w:val="en-GB"/>
        </w:rPr>
      </w:pPr>
    </w:p>
    <w:sectPr w:rsidR="0022006A" w:rsidRPr="00B10967" w:rsidSect="009D0135">
      <w:type w:val="continuous"/>
      <w:pgSz w:w="11907" w:h="16839" w:code="9"/>
      <w:pgMar w:top="1656" w:right="1080" w:bottom="2304"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784" w:rsidRDefault="00CE6784">
      <w:pPr>
        <w:spacing w:after="0" w:line="240" w:lineRule="auto"/>
      </w:pPr>
      <w:r>
        <w:separator/>
      </w:r>
    </w:p>
  </w:endnote>
  <w:endnote w:type="continuationSeparator" w:id="0">
    <w:p w:rsidR="00CE6784" w:rsidRDefault="00CE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135" w:rsidRDefault="00CE6784">
    <w:pPr>
      <w:pStyle w:val="Footer"/>
    </w:pPr>
    <w:r w:rsidRPr="00A56D70">
      <w:rPr>
        <w:noProof/>
        <w:lang w:val="en-GB"/>
      </w:rPr>
      <w:drawing>
        <wp:anchor distT="0" distB="0" distL="114300" distR="114300" simplePos="0" relativeHeight="251663360" behindDoc="1" locked="0" layoutInCell="1" allowOverlap="1">
          <wp:simplePos x="0" y="0"/>
          <wp:positionH relativeFrom="column">
            <wp:posOffset>-678815</wp:posOffset>
          </wp:positionH>
          <wp:positionV relativeFrom="paragraph">
            <wp:posOffset>-4248785</wp:posOffset>
          </wp:positionV>
          <wp:extent cx="7562215" cy="4883785"/>
          <wp:effectExtent l="0" t="0" r="0" b="0"/>
          <wp:wrapNone/>
          <wp:docPr id="17" name="Picture 17" descr="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25045" name="Picture 17" descr="Genera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215" cy="48837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D1A" w:rsidRPr="00A56D70" w:rsidRDefault="00CE6784" w:rsidP="00F65D1A">
    <w:pPr>
      <w:pStyle w:val="Footer"/>
      <w:spacing w:before="60" w:after="60"/>
      <w:rPr>
        <w:color w:val="808080"/>
        <w:sz w:val="24"/>
        <w:szCs w:val="24"/>
        <w:lang w:val="en-GB"/>
      </w:rPr>
    </w:pPr>
    <w:r w:rsidRPr="00A56D70">
      <w:rPr>
        <w:noProof/>
        <w:color w:val="808080"/>
        <w:sz w:val="24"/>
        <w:szCs w:val="24"/>
        <w:lang w:val="en-GB"/>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22225</wp:posOffset>
              </wp:positionV>
              <wp:extent cx="6190615" cy="0"/>
              <wp:effectExtent l="6985" t="10795" r="12700" b="8255"/>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0615" cy="0"/>
                      </a:xfrm>
                      <a:prstGeom prst="straightConnector1">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2050" type="#_x0000_t32" style="width:487.45pt;height:0;margin-top:1.75pt;margin-left:0.55pt;mso-height-percent:0;mso-height-relative:page;mso-width-percent:0;mso-width-relative:page;mso-wrap-distance-bottom:0;mso-wrap-distance-left:9pt;mso-wrap-distance-right:9pt;mso-wrap-distance-top:0;mso-wrap-style:square;position:absolute;visibility:visible;z-index:251661312" strokecolor="#7f7f7f" strokeweight="0.25pt"/>
          </w:pict>
        </mc:Fallback>
      </mc:AlternateContent>
    </w:r>
    <w:r w:rsidRPr="00A56D70">
      <w:rPr>
        <w:color w:val="808080"/>
        <w:sz w:val="24"/>
        <w:szCs w:val="24"/>
        <w:lang w:val="en-GB"/>
      </w:rPr>
      <w:t>Provided by Sutcliffe &amp; Co. Insurance Brokers</w:t>
    </w:r>
  </w:p>
  <w:p w:rsidR="00F65D1A" w:rsidRPr="00A56D70" w:rsidRDefault="00CE6784" w:rsidP="00F65D1A">
    <w:pPr>
      <w:pStyle w:val="Footer"/>
      <w:spacing w:after="360"/>
      <w:rPr>
        <w:color w:val="808080"/>
        <w:sz w:val="12"/>
        <w:szCs w:val="16"/>
        <w:lang w:val="en-GB"/>
      </w:rPr>
    </w:pPr>
    <w:r w:rsidRPr="00A56D70">
      <w:rPr>
        <w:color w:val="808080"/>
        <w:sz w:val="12"/>
        <w:szCs w:val="16"/>
        <w:lang w:val="en-GB"/>
      </w:rPr>
      <w:t>The content of this Risk Insights is of general interest and is not intended to apply to specific circumstances. It does not purport to be a comprehensive analysis of all matters relevant to its subject matter. The content should not, therefore, be regarde</w:t>
    </w:r>
    <w:r w:rsidRPr="00A56D70">
      <w:rPr>
        <w:color w:val="808080"/>
        <w:sz w:val="12"/>
        <w:szCs w:val="16"/>
        <w:lang w:val="en-GB"/>
      </w:rPr>
      <w:t xml:space="preserve">d as constituting legal advice and not be relied upon as such. In relation to any particular problem which they may have, readers are advised to seek specific advice. Further, the law may have changed since first publication and the reader </w:t>
    </w:r>
    <w:r w:rsidR="001647D2">
      <w:rPr>
        <w:color w:val="808080"/>
        <w:sz w:val="12"/>
        <w:szCs w:val="16"/>
        <w:lang w:val="en-GB"/>
      </w:rPr>
      <w:t xml:space="preserve">is cautioned accordingly. © </w:t>
    </w:r>
    <w:r w:rsidR="00B10967">
      <w:rPr>
        <w:color w:val="808080"/>
        <w:sz w:val="12"/>
        <w:szCs w:val="16"/>
        <w:lang w:val="en-GB"/>
      </w:rPr>
      <w:t>2020</w:t>
    </w:r>
    <w:r w:rsidRPr="00A56D70">
      <w:rPr>
        <w:color w:val="808080"/>
        <w:sz w:val="12"/>
        <w:szCs w:val="16"/>
        <w:lang w:val="en-GB"/>
      </w:rPr>
      <w:t xml:space="preserve"> Zywave,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784" w:rsidRDefault="00CE6784">
      <w:pPr>
        <w:spacing w:after="0" w:line="240" w:lineRule="auto"/>
      </w:pPr>
      <w:r>
        <w:separator/>
      </w:r>
    </w:p>
  </w:footnote>
  <w:footnote w:type="continuationSeparator" w:id="0">
    <w:p w:rsidR="00CE6784" w:rsidRDefault="00CE6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9A" w:rsidRPr="00A56D70" w:rsidRDefault="00CE6784" w:rsidP="00DA7812">
    <w:pPr>
      <w:pStyle w:val="page2title"/>
      <w:spacing w:before="120"/>
      <w:rPr>
        <w:noProof w:val="0"/>
        <w:lang w:val="en-GB"/>
      </w:rPr>
    </w:pPr>
    <w:r w:rsidRPr="00A56D70">
      <w:rPr>
        <w:lang w:val="en-GB"/>
      </w:rPr>
      <mc:AlternateContent>
        <mc:Choice Requires="wps">
          <w:drawing>
            <wp:anchor distT="0" distB="0" distL="114300" distR="114300" simplePos="0" relativeHeight="251658240" behindDoc="0" locked="0" layoutInCell="1" allowOverlap="1">
              <wp:simplePos x="0" y="0"/>
              <wp:positionH relativeFrom="column">
                <wp:posOffset>6985</wp:posOffset>
              </wp:positionH>
              <wp:positionV relativeFrom="paragraph">
                <wp:posOffset>373380</wp:posOffset>
              </wp:positionV>
              <wp:extent cx="6190615" cy="0"/>
              <wp:effectExtent l="6985" t="11430" r="12700" b="762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0615" cy="0"/>
                      </a:xfrm>
                      <a:prstGeom prst="straightConnector1">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2049" type="#_x0000_t32" style="width:487.45pt;height:0;margin-top:29.4pt;margin-left:0.55pt;mso-height-percent:0;mso-height-relative:page;mso-width-percent:0;mso-width-relative:page;mso-wrap-distance-bottom:0;mso-wrap-distance-left:9pt;mso-wrap-distance-right:9pt;mso-wrap-distance-top:0;mso-wrap-style:square;position:absolute;visibility:visible;z-index:251659264" strokecolor="#7f7f7f" strokeweight="0.25pt"/>
          </w:pict>
        </mc:Fallback>
      </mc:AlternateContent>
    </w:r>
    <w:r w:rsidR="00A57B38">
      <w:rPr>
        <w:noProof w:val="0"/>
        <w:lang w:val="en-GB"/>
      </w:rPr>
      <w:t>Preparing for a Second Wave of COVID-19 Cases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D1A" w:rsidRPr="00A56D70" w:rsidRDefault="00CE6784">
    <w:pPr>
      <w:pStyle w:val="Header"/>
      <w:rPr>
        <w:lang w:val="en-GB"/>
      </w:rPr>
    </w:pPr>
    <w:r w:rsidRPr="00A56D70">
      <w:rPr>
        <w:noProof/>
        <w:lang w:val="en-GB"/>
      </w:rPr>
      <w:drawing>
        <wp:anchor distT="0" distB="0" distL="114300" distR="114300" simplePos="0" relativeHeight="251662336" behindDoc="1" locked="0" layoutInCell="1" allowOverlap="1">
          <wp:simplePos x="0" y="0"/>
          <wp:positionH relativeFrom="margin">
            <wp:posOffset>-678815</wp:posOffset>
          </wp:positionH>
          <wp:positionV relativeFrom="paragraph">
            <wp:posOffset>-457200</wp:posOffset>
          </wp:positionV>
          <wp:extent cx="7562215" cy="4929505"/>
          <wp:effectExtent l="0" t="0" r="0" b="0"/>
          <wp:wrapNone/>
          <wp:docPr id="16" name="Picture 16" descr="Risk Insight H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51290" name="Picture 16" descr="Risk Insight Heade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215" cy="4929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026C"/>
    <w:multiLevelType w:val="hybridMultilevel"/>
    <w:tmpl w:val="B6DEEAB6"/>
    <w:lvl w:ilvl="0" w:tplc="1CD8D518">
      <w:start w:val="1"/>
      <w:numFmt w:val="bullet"/>
      <w:pStyle w:val="subbullet"/>
      <w:lvlText w:val="o"/>
      <w:lvlJc w:val="left"/>
      <w:pPr>
        <w:ind w:left="720" w:hanging="360"/>
      </w:pPr>
      <w:rPr>
        <w:rFonts w:ascii="Courier New" w:hAnsi="Courier New" w:cs="Courier New" w:hint="default"/>
      </w:rPr>
    </w:lvl>
    <w:lvl w:ilvl="1" w:tplc="97B0C464" w:tentative="1">
      <w:start w:val="1"/>
      <w:numFmt w:val="bullet"/>
      <w:lvlText w:val="o"/>
      <w:lvlJc w:val="left"/>
      <w:pPr>
        <w:ind w:left="1440" w:hanging="360"/>
      </w:pPr>
      <w:rPr>
        <w:rFonts w:ascii="Courier New" w:hAnsi="Courier New" w:cs="Courier New" w:hint="default"/>
      </w:rPr>
    </w:lvl>
    <w:lvl w:ilvl="2" w:tplc="C6B494A2" w:tentative="1">
      <w:start w:val="1"/>
      <w:numFmt w:val="bullet"/>
      <w:lvlText w:val=""/>
      <w:lvlJc w:val="left"/>
      <w:pPr>
        <w:ind w:left="2160" w:hanging="360"/>
      </w:pPr>
      <w:rPr>
        <w:rFonts w:ascii="Wingdings" w:hAnsi="Wingdings" w:hint="default"/>
      </w:rPr>
    </w:lvl>
    <w:lvl w:ilvl="3" w:tplc="837E09F8" w:tentative="1">
      <w:start w:val="1"/>
      <w:numFmt w:val="bullet"/>
      <w:lvlText w:val=""/>
      <w:lvlJc w:val="left"/>
      <w:pPr>
        <w:ind w:left="2880" w:hanging="360"/>
      </w:pPr>
      <w:rPr>
        <w:rFonts w:ascii="Symbol" w:hAnsi="Symbol" w:hint="default"/>
      </w:rPr>
    </w:lvl>
    <w:lvl w:ilvl="4" w:tplc="C2D8623A" w:tentative="1">
      <w:start w:val="1"/>
      <w:numFmt w:val="bullet"/>
      <w:lvlText w:val="o"/>
      <w:lvlJc w:val="left"/>
      <w:pPr>
        <w:ind w:left="3600" w:hanging="360"/>
      </w:pPr>
      <w:rPr>
        <w:rFonts w:ascii="Courier New" w:hAnsi="Courier New" w:cs="Courier New" w:hint="default"/>
      </w:rPr>
    </w:lvl>
    <w:lvl w:ilvl="5" w:tplc="A3FA26D2" w:tentative="1">
      <w:start w:val="1"/>
      <w:numFmt w:val="bullet"/>
      <w:lvlText w:val=""/>
      <w:lvlJc w:val="left"/>
      <w:pPr>
        <w:ind w:left="4320" w:hanging="360"/>
      </w:pPr>
      <w:rPr>
        <w:rFonts w:ascii="Wingdings" w:hAnsi="Wingdings" w:hint="default"/>
      </w:rPr>
    </w:lvl>
    <w:lvl w:ilvl="6" w:tplc="9CE6A146" w:tentative="1">
      <w:start w:val="1"/>
      <w:numFmt w:val="bullet"/>
      <w:lvlText w:val=""/>
      <w:lvlJc w:val="left"/>
      <w:pPr>
        <w:ind w:left="5040" w:hanging="360"/>
      </w:pPr>
      <w:rPr>
        <w:rFonts w:ascii="Symbol" w:hAnsi="Symbol" w:hint="default"/>
      </w:rPr>
    </w:lvl>
    <w:lvl w:ilvl="7" w:tplc="A462DE02" w:tentative="1">
      <w:start w:val="1"/>
      <w:numFmt w:val="bullet"/>
      <w:lvlText w:val="o"/>
      <w:lvlJc w:val="left"/>
      <w:pPr>
        <w:ind w:left="5760" w:hanging="360"/>
      </w:pPr>
      <w:rPr>
        <w:rFonts w:ascii="Courier New" w:hAnsi="Courier New" w:cs="Courier New" w:hint="default"/>
      </w:rPr>
    </w:lvl>
    <w:lvl w:ilvl="8" w:tplc="AB0098A8" w:tentative="1">
      <w:start w:val="1"/>
      <w:numFmt w:val="bullet"/>
      <w:lvlText w:val=""/>
      <w:lvlJc w:val="left"/>
      <w:pPr>
        <w:ind w:left="6480" w:hanging="360"/>
      </w:pPr>
      <w:rPr>
        <w:rFonts w:ascii="Wingdings" w:hAnsi="Wingdings" w:hint="default"/>
      </w:rPr>
    </w:lvl>
  </w:abstractNum>
  <w:abstractNum w:abstractNumId="1" w15:restartNumberingAfterBreak="0">
    <w:nsid w:val="15A46D9A"/>
    <w:multiLevelType w:val="hybridMultilevel"/>
    <w:tmpl w:val="3B78CE92"/>
    <w:lvl w:ilvl="0" w:tplc="897E150A">
      <w:start w:val="1"/>
      <w:numFmt w:val="decimal"/>
      <w:pStyle w:val="numberlist"/>
      <w:lvlText w:val="%1."/>
      <w:lvlJc w:val="left"/>
      <w:pPr>
        <w:ind w:left="720" w:hanging="360"/>
      </w:pPr>
    </w:lvl>
    <w:lvl w:ilvl="1" w:tplc="84C8678A" w:tentative="1">
      <w:start w:val="1"/>
      <w:numFmt w:val="lowerLetter"/>
      <w:lvlText w:val="%2."/>
      <w:lvlJc w:val="left"/>
      <w:pPr>
        <w:ind w:left="1440" w:hanging="360"/>
      </w:pPr>
    </w:lvl>
    <w:lvl w:ilvl="2" w:tplc="A94EA57C" w:tentative="1">
      <w:start w:val="1"/>
      <w:numFmt w:val="lowerRoman"/>
      <w:lvlText w:val="%3."/>
      <w:lvlJc w:val="right"/>
      <w:pPr>
        <w:ind w:left="2160" w:hanging="180"/>
      </w:pPr>
    </w:lvl>
    <w:lvl w:ilvl="3" w:tplc="2C529068" w:tentative="1">
      <w:start w:val="1"/>
      <w:numFmt w:val="decimal"/>
      <w:lvlText w:val="%4."/>
      <w:lvlJc w:val="left"/>
      <w:pPr>
        <w:ind w:left="2880" w:hanging="360"/>
      </w:pPr>
    </w:lvl>
    <w:lvl w:ilvl="4" w:tplc="63A66FF6" w:tentative="1">
      <w:start w:val="1"/>
      <w:numFmt w:val="lowerLetter"/>
      <w:lvlText w:val="%5."/>
      <w:lvlJc w:val="left"/>
      <w:pPr>
        <w:ind w:left="3600" w:hanging="360"/>
      </w:pPr>
    </w:lvl>
    <w:lvl w:ilvl="5" w:tplc="A2228F3A" w:tentative="1">
      <w:start w:val="1"/>
      <w:numFmt w:val="lowerRoman"/>
      <w:lvlText w:val="%6."/>
      <w:lvlJc w:val="right"/>
      <w:pPr>
        <w:ind w:left="4320" w:hanging="180"/>
      </w:pPr>
    </w:lvl>
    <w:lvl w:ilvl="6" w:tplc="26DC2F5E" w:tentative="1">
      <w:start w:val="1"/>
      <w:numFmt w:val="decimal"/>
      <w:lvlText w:val="%7."/>
      <w:lvlJc w:val="left"/>
      <w:pPr>
        <w:ind w:left="5040" w:hanging="360"/>
      </w:pPr>
    </w:lvl>
    <w:lvl w:ilvl="7" w:tplc="A91C03C0" w:tentative="1">
      <w:start w:val="1"/>
      <w:numFmt w:val="lowerLetter"/>
      <w:lvlText w:val="%8."/>
      <w:lvlJc w:val="left"/>
      <w:pPr>
        <w:ind w:left="5760" w:hanging="360"/>
      </w:pPr>
    </w:lvl>
    <w:lvl w:ilvl="8" w:tplc="3594B574" w:tentative="1">
      <w:start w:val="1"/>
      <w:numFmt w:val="lowerRoman"/>
      <w:lvlText w:val="%9."/>
      <w:lvlJc w:val="right"/>
      <w:pPr>
        <w:ind w:left="6480" w:hanging="180"/>
      </w:pPr>
    </w:lvl>
  </w:abstractNum>
  <w:abstractNum w:abstractNumId="2" w15:restartNumberingAfterBreak="0">
    <w:nsid w:val="196B4FCC"/>
    <w:multiLevelType w:val="hybridMultilevel"/>
    <w:tmpl w:val="041E3536"/>
    <w:lvl w:ilvl="0" w:tplc="D78A6FC4">
      <w:start w:val="1"/>
      <w:numFmt w:val="bullet"/>
      <w:lvlText w:val=""/>
      <w:lvlJc w:val="left"/>
      <w:pPr>
        <w:ind w:left="720" w:hanging="360"/>
      </w:pPr>
      <w:rPr>
        <w:rFonts w:ascii="Wingdings" w:hAnsi="Wingdings" w:hint="default"/>
      </w:rPr>
    </w:lvl>
    <w:lvl w:ilvl="1" w:tplc="38D6D4CC" w:tentative="1">
      <w:start w:val="1"/>
      <w:numFmt w:val="bullet"/>
      <w:lvlText w:val="o"/>
      <w:lvlJc w:val="left"/>
      <w:pPr>
        <w:ind w:left="1440" w:hanging="360"/>
      </w:pPr>
      <w:rPr>
        <w:rFonts w:ascii="Courier New" w:hAnsi="Courier New" w:cs="Courier New" w:hint="default"/>
      </w:rPr>
    </w:lvl>
    <w:lvl w:ilvl="2" w:tplc="0E542BD2" w:tentative="1">
      <w:start w:val="1"/>
      <w:numFmt w:val="bullet"/>
      <w:lvlText w:val=""/>
      <w:lvlJc w:val="left"/>
      <w:pPr>
        <w:ind w:left="2160" w:hanging="360"/>
      </w:pPr>
      <w:rPr>
        <w:rFonts w:ascii="Wingdings" w:hAnsi="Wingdings" w:hint="default"/>
      </w:rPr>
    </w:lvl>
    <w:lvl w:ilvl="3" w:tplc="7CC65546" w:tentative="1">
      <w:start w:val="1"/>
      <w:numFmt w:val="bullet"/>
      <w:lvlText w:val=""/>
      <w:lvlJc w:val="left"/>
      <w:pPr>
        <w:ind w:left="2880" w:hanging="360"/>
      </w:pPr>
      <w:rPr>
        <w:rFonts w:ascii="Symbol" w:hAnsi="Symbol" w:hint="default"/>
      </w:rPr>
    </w:lvl>
    <w:lvl w:ilvl="4" w:tplc="C4C2F938" w:tentative="1">
      <w:start w:val="1"/>
      <w:numFmt w:val="bullet"/>
      <w:lvlText w:val="o"/>
      <w:lvlJc w:val="left"/>
      <w:pPr>
        <w:ind w:left="3600" w:hanging="360"/>
      </w:pPr>
      <w:rPr>
        <w:rFonts w:ascii="Courier New" w:hAnsi="Courier New" w:cs="Courier New" w:hint="default"/>
      </w:rPr>
    </w:lvl>
    <w:lvl w:ilvl="5" w:tplc="81BCA9D6" w:tentative="1">
      <w:start w:val="1"/>
      <w:numFmt w:val="bullet"/>
      <w:lvlText w:val=""/>
      <w:lvlJc w:val="left"/>
      <w:pPr>
        <w:ind w:left="4320" w:hanging="360"/>
      </w:pPr>
      <w:rPr>
        <w:rFonts w:ascii="Wingdings" w:hAnsi="Wingdings" w:hint="default"/>
      </w:rPr>
    </w:lvl>
    <w:lvl w:ilvl="6" w:tplc="2A24F6CC" w:tentative="1">
      <w:start w:val="1"/>
      <w:numFmt w:val="bullet"/>
      <w:lvlText w:val=""/>
      <w:lvlJc w:val="left"/>
      <w:pPr>
        <w:ind w:left="5040" w:hanging="360"/>
      </w:pPr>
      <w:rPr>
        <w:rFonts w:ascii="Symbol" w:hAnsi="Symbol" w:hint="default"/>
      </w:rPr>
    </w:lvl>
    <w:lvl w:ilvl="7" w:tplc="A4AE4ECA" w:tentative="1">
      <w:start w:val="1"/>
      <w:numFmt w:val="bullet"/>
      <w:lvlText w:val="o"/>
      <w:lvlJc w:val="left"/>
      <w:pPr>
        <w:ind w:left="5760" w:hanging="360"/>
      </w:pPr>
      <w:rPr>
        <w:rFonts w:ascii="Courier New" w:hAnsi="Courier New" w:cs="Courier New" w:hint="default"/>
      </w:rPr>
    </w:lvl>
    <w:lvl w:ilvl="8" w:tplc="F998EF40" w:tentative="1">
      <w:start w:val="1"/>
      <w:numFmt w:val="bullet"/>
      <w:lvlText w:val=""/>
      <w:lvlJc w:val="left"/>
      <w:pPr>
        <w:ind w:left="6480" w:hanging="360"/>
      </w:pPr>
      <w:rPr>
        <w:rFonts w:ascii="Wingdings" w:hAnsi="Wingdings" w:hint="default"/>
      </w:rPr>
    </w:lvl>
  </w:abstractNum>
  <w:abstractNum w:abstractNumId="3" w15:restartNumberingAfterBreak="0">
    <w:nsid w:val="2FC858B4"/>
    <w:multiLevelType w:val="hybridMultilevel"/>
    <w:tmpl w:val="21E24ECC"/>
    <w:lvl w:ilvl="0" w:tplc="20B6346A">
      <w:start w:val="1"/>
      <w:numFmt w:val="decimal"/>
      <w:lvlText w:val="%1."/>
      <w:lvlJc w:val="left"/>
      <w:pPr>
        <w:ind w:left="720" w:hanging="360"/>
      </w:pPr>
      <w:rPr>
        <w:rFonts w:hint="default"/>
        <w:b/>
      </w:rPr>
    </w:lvl>
    <w:lvl w:ilvl="1" w:tplc="3A0E9DA2" w:tentative="1">
      <w:start w:val="1"/>
      <w:numFmt w:val="lowerLetter"/>
      <w:lvlText w:val="%2."/>
      <w:lvlJc w:val="left"/>
      <w:pPr>
        <w:ind w:left="1440" w:hanging="360"/>
      </w:pPr>
    </w:lvl>
    <w:lvl w:ilvl="2" w:tplc="CCE64F38" w:tentative="1">
      <w:start w:val="1"/>
      <w:numFmt w:val="lowerRoman"/>
      <w:lvlText w:val="%3."/>
      <w:lvlJc w:val="right"/>
      <w:pPr>
        <w:ind w:left="2160" w:hanging="180"/>
      </w:pPr>
    </w:lvl>
    <w:lvl w:ilvl="3" w:tplc="AB045956" w:tentative="1">
      <w:start w:val="1"/>
      <w:numFmt w:val="decimal"/>
      <w:lvlText w:val="%4."/>
      <w:lvlJc w:val="left"/>
      <w:pPr>
        <w:ind w:left="2880" w:hanging="360"/>
      </w:pPr>
    </w:lvl>
    <w:lvl w:ilvl="4" w:tplc="C1F2E9B8" w:tentative="1">
      <w:start w:val="1"/>
      <w:numFmt w:val="lowerLetter"/>
      <w:lvlText w:val="%5."/>
      <w:lvlJc w:val="left"/>
      <w:pPr>
        <w:ind w:left="3600" w:hanging="360"/>
      </w:pPr>
    </w:lvl>
    <w:lvl w:ilvl="5" w:tplc="F44EE6CA" w:tentative="1">
      <w:start w:val="1"/>
      <w:numFmt w:val="lowerRoman"/>
      <w:lvlText w:val="%6."/>
      <w:lvlJc w:val="right"/>
      <w:pPr>
        <w:ind w:left="4320" w:hanging="180"/>
      </w:pPr>
    </w:lvl>
    <w:lvl w:ilvl="6" w:tplc="7C0E8502" w:tentative="1">
      <w:start w:val="1"/>
      <w:numFmt w:val="decimal"/>
      <w:lvlText w:val="%7."/>
      <w:lvlJc w:val="left"/>
      <w:pPr>
        <w:ind w:left="5040" w:hanging="360"/>
      </w:pPr>
    </w:lvl>
    <w:lvl w:ilvl="7" w:tplc="1CCAB840" w:tentative="1">
      <w:start w:val="1"/>
      <w:numFmt w:val="lowerLetter"/>
      <w:lvlText w:val="%8."/>
      <w:lvlJc w:val="left"/>
      <w:pPr>
        <w:ind w:left="5760" w:hanging="360"/>
      </w:pPr>
    </w:lvl>
    <w:lvl w:ilvl="8" w:tplc="08587FEE" w:tentative="1">
      <w:start w:val="1"/>
      <w:numFmt w:val="lowerRoman"/>
      <w:lvlText w:val="%9."/>
      <w:lvlJc w:val="right"/>
      <w:pPr>
        <w:ind w:left="6480" w:hanging="180"/>
      </w:pPr>
    </w:lvl>
  </w:abstractNum>
  <w:abstractNum w:abstractNumId="4" w15:restartNumberingAfterBreak="0">
    <w:nsid w:val="31E26D0E"/>
    <w:multiLevelType w:val="hybridMultilevel"/>
    <w:tmpl w:val="F20A2BD2"/>
    <w:lvl w:ilvl="0" w:tplc="B4D617C8">
      <w:start w:val="1"/>
      <w:numFmt w:val="bullet"/>
      <w:lvlText w:val=""/>
      <w:lvlJc w:val="left"/>
      <w:pPr>
        <w:ind w:left="720" w:hanging="360"/>
      </w:pPr>
      <w:rPr>
        <w:rFonts w:ascii="Symbol" w:hAnsi="Symbol" w:hint="default"/>
      </w:rPr>
    </w:lvl>
    <w:lvl w:ilvl="1" w:tplc="9AD20A14" w:tentative="1">
      <w:start w:val="1"/>
      <w:numFmt w:val="bullet"/>
      <w:lvlText w:val="o"/>
      <w:lvlJc w:val="left"/>
      <w:pPr>
        <w:ind w:left="1440" w:hanging="360"/>
      </w:pPr>
      <w:rPr>
        <w:rFonts w:ascii="Courier New" w:hAnsi="Courier New" w:cs="Courier New" w:hint="default"/>
      </w:rPr>
    </w:lvl>
    <w:lvl w:ilvl="2" w:tplc="13B675B0" w:tentative="1">
      <w:start w:val="1"/>
      <w:numFmt w:val="bullet"/>
      <w:lvlText w:val=""/>
      <w:lvlJc w:val="left"/>
      <w:pPr>
        <w:ind w:left="2160" w:hanging="360"/>
      </w:pPr>
      <w:rPr>
        <w:rFonts w:ascii="Wingdings" w:hAnsi="Wingdings" w:hint="default"/>
      </w:rPr>
    </w:lvl>
    <w:lvl w:ilvl="3" w:tplc="3C3641E4" w:tentative="1">
      <w:start w:val="1"/>
      <w:numFmt w:val="bullet"/>
      <w:lvlText w:val=""/>
      <w:lvlJc w:val="left"/>
      <w:pPr>
        <w:ind w:left="2880" w:hanging="360"/>
      </w:pPr>
      <w:rPr>
        <w:rFonts w:ascii="Symbol" w:hAnsi="Symbol" w:hint="default"/>
      </w:rPr>
    </w:lvl>
    <w:lvl w:ilvl="4" w:tplc="4E5C7AC6" w:tentative="1">
      <w:start w:val="1"/>
      <w:numFmt w:val="bullet"/>
      <w:lvlText w:val="o"/>
      <w:lvlJc w:val="left"/>
      <w:pPr>
        <w:ind w:left="3600" w:hanging="360"/>
      </w:pPr>
      <w:rPr>
        <w:rFonts w:ascii="Courier New" w:hAnsi="Courier New" w:cs="Courier New" w:hint="default"/>
      </w:rPr>
    </w:lvl>
    <w:lvl w:ilvl="5" w:tplc="82E6247E" w:tentative="1">
      <w:start w:val="1"/>
      <w:numFmt w:val="bullet"/>
      <w:lvlText w:val=""/>
      <w:lvlJc w:val="left"/>
      <w:pPr>
        <w:ind w:left="4320" w:hanging="360"/>
      </w:pPr>
      <w:rPr>
        <w:rFonts w:ascii="Wingdings" w:hAnsi="Wingdings" w:hint="default"/>
      </w:rPr>
    </w:lvl>
    <w:lvl w:ilvl="6" w:tplc="4E22DF42" w:tentative="1">
      <w:start w:val="1"/>
      <w:numFmt w:val="bullet"/>
      <w:lvlText w:val=""/>
      <w:lvlJc w:val="left"/>
      <w:pPr>
        <w:ind w:left="5040" w:hanging="360"/>
      </w:pPr>
      <w:rPr>
        <w:rFonts w:ascii="Symbol" w:hAnsi="Symbol" w:hint="default"/>
      </w:rPr>
    </w:lvl>
    <w:lvl w:ilvl="7" w:tplc="9D9CF85A" w:tentative="1">
      <w:start w:val="1"/>
      <w:numFmt w:val="bullet"/>
      <w:lvlText w:val="o"/>
      <w:lvlJc w:val="left"/>
      <w:pPr>
        <w:ind w:left="5760" w:hanging="360"/>
      </w:pPr>
      <w:rPr>
        <w:rFonts w:ascii="Courier New" w:hAnsi="Courier New" w:cs="Courier New" w:hint="default"/>
      </w:rPr>
    </w:lvl>
    <w:lvl w:ilvl="8" w:tplc="249E319A" w:tentative="1">
      <w:start w:val="1"/>
      <w:numFmt w:val="bullet"/>
      <w:lvlText w:val=""/>
      <w:lvlJc w:val="left"/>
      <w:pPr>
        <w:ind w:left="6480" w:hanging="360"/>
      </w:pPr>
      <w:rPr>
        <w:rFonts w:ascii="Wingdings" w:hAnsi="Wingdings" w:hint="default"/>
      </w:rPr>
    </w:lvl>
  </w:abstractNum>
  <w:abstractNum w:abstractNumId="5" w15:restartNumberingAfterBreak="0">
    <w:nsid w:val="35DB55F4"/>
    <w:multiLevelType w:val="hybridMultilevel"/>
    <w:tmpl w:val="7B40BC26"/>
    <w:lvl w:ilvl="0" w:tplc="06FAEB8C">
      <w:start w:val="1"/>
      <w:numFmt w:val="decimal"/>
      <w:lvlText w:val="%1."/>
      <w:lvlJc w:val="left"/>
      <w:pPr>
        <w:ind w:left="720" w:hanging="360"/>
      </w:pPr>
    </w:lvl>
    <w:lvl w:ilvl="1" w:tplc="060426EA">
      <w:start w:val="1"/>
      <w:numFmt w:val="bullet"/>
      <w:lvlText w:val=""/>
      <w:lvlJc w:val="left"/>
      <w:pPr>
        <w:ind w:left="1440" w:hanging="360"/>
      </w:pPr>
      <w:rPr>
        <w:rFonts w:ascii="Symbol" w:hAnsi="Symbol" w:hint="default"/>
      </w:rPr>
    </w:lvl>
    <w:lvl w:ilvl="2" w:tplc="2B92EAF0">
      <w:start w:val="1"/>
      <w:numFmt w:val="lowerRoman"/>
      <w:lvlText w:val="%3."/>
      <w:lvlJc w:val="right"/>
      <w:pPr>
        <w:ind w:left="2160" w:hanging="180"/>
      </w:pPr>
    </w:lvl>
    <w:lvl w:ilvl="3" w:tplc="C14E70E4" w:tentative="1">
      <w:start w:val="1"/>
      <w:numFmt w:val="decimal"/>
      <w:lvlText w:val="%4."/>
      <w:lvlJc w:val="left"/>
      <w:pPr>
        <w:ind w:left="2880" w:hanging="360"/>
      </w:pPr>
    </w:lvl>
    <w:lvl w:ilvl="4" w:tplc="4E2EC0A2" w:tentative="1">
      <w:start w:val="1"/>
      <w:numFmt w:val="lowerLetter"/>
      <w:lvlText w:val="%5."/>
      <w:lvlJc w:val="left"/>
      <w:pPr>
        <w:ind w:left="3600" w:hanging="360"/>
      </w:pPr>
    </w:lvl>
    <w:lvl w:ilvl="5" w:tplc="BAAE2B20" w:tentative="1">
      <w:start w:val="1"/>
      <w:numFmt w:val="lowerRoman"/>
      <w:lvlText w:val="%6."/>
      <w:lvlJc w:val="right"/>
      <w:pPr>
        <w:ind w:left="4320" w:hanging="180"/>
      </w:pPr>
    </w:lvl>
    <w:lvl w:ilvl="6" w:tplc="DA3E033E" w:tentative="1">
      <w:start w:val="1"/>
      <w:numFmt w:val="decimal"/>
      <w:lvlText w:val="%7."/>
      <w:lvlJc w:val="left"/>
      <w:pPr>
        <w:ind w:left="5040" w:hanging="360"/>
      </w:pPr>
    </w:lvl>
    <w:lvl w:ilvl="7" w:tplc="A2E23FD8" w:tentative="1">
      <w:start w:val="1"/>
      <w:numFmt w:val="lowerLetter"/>
      <w:lvlText w:val="%8."/>
      <w:lvlJc w:val="left"/>
      <w:pPr>
        <w:ind w:left="5760" w:hanging="360"/>
      </w:pPr>
    </w:lvl>
    <w:lvl w:ilvl="8" w:tplc="93BAB610" w:tentative="1">
      <w:start w:val="1"/>
      <w:numFmt w:val="lowerRoman"/>
      <w:lvlText w:val="%9."/>
      <w:lvlJc w:val="right"/>
      <w:pPr>
        <w:ind w:left="6480" w:hanging="180"/>
      </w:pPr>
    </w:lvl>
  </w:abstractNum>
  <w:abstractNum w:abstractNumId="6" w15:restartNumberingAfterBreak="0">
    <w:nsid w:val="451F712F"/>
    <w:multiLevelType w:val="hybridMultilevel"/>
    <w:tmpl w:val="CD98F44C"/>
    <w:lvl w:ilvl="0" w:tplc="0D8CF844">
      <w:start w:val="1"/>
      <w:numFmt w:val="bullet"/>
      <w:lvlText w:val=""/>
      <w:lvlJc w:val="left"/>
      <w:pPr>
        <w:ind w:left="720" w:hanging="360"/>
      </w:pPr>
      <w:rPr>
        <w:rFonts w:ascii="Wingdings" w:hAnsi="Wingdings" w:hint="default"/>
      </w:rPr>
    </w:lvl>
    <w:lvl w:ilvl="1" w:tplc="EB4A3BD2" w:tentative="1">
      <w:start w:val="1"/>
      <w:numFmt w:val="bullet"/>
      <w:lvlText w:val="o"/>
      <w:lvlJc w:val="left"/>
      <w:pPr>
        <w:ind w:left="1440" w:hanging="360"/>
      </w:pPr>
      <w:rPr>
        <w:rFonts w:ascii="Courier New" w:hAnsi="Courier New" w:cs="Courier New" w:hint="default"/>
      </w:rPr>
    </w:lvl>
    <w:lvl w:ilvl="2" w:tplc="5D34E6FA" w:tentative="1">
      <w:start w:val="1"/>
      <w:numFmt w:val="bullet"/>
      <w:lvlText w:val=""/>
      <w:lvlJc w:val="left"/>
      <w:pPr>
        <w:ind w:left="2160" w:hanging="360"/>
      </w:pPr>
      <w:rPr>
        <w:rFonts w:ascii="Wingdings" w:hAnsi="Wingdings" w:hint="default"/>
      </w:rPr>
    </w:lvl>
    <w:lvl w:ilvl="3" w:tplc="8A043F7E" w:tentative="1">
      <w:start w:val="1"/>
      <w:numFmt w:val="bullet"/>
      <w:lvlText w:val=""/>
      <w:lvlJc w:val="left"/>
      <w:pPr>
        <w:ind w:left="2880" w:hanging="360"/>
      </w:pPr>
      <w:rPr>
        <w:rFonts w:ascii="Symbol" w:hAnsi="Symbol" w:hint="default"/>
      </w:rPr>
    </w:lvl>
    <w:lvl w:ilvl="4" w:tplc="2B76966C" w:tentative="1">
      <w:start w:val="1"/>
      <w:numFmt w:val="bullet"/>
      <w:lvlText w:val="o"/>
      <w:lvlJc w:val="left"/>
      <w:pPr>
        <w:ind w:left="3600" w:hanging="360"/>
      </w:pPr>
      <w:rPr>
        <w:rFonts w:ascii="Courier New" w:hAnsi="Courier New" w:cs="Courier New" w:hint="default"/>
      </w:rPr>
    </w:lvl>
    <w:lvl w:ilvl="5" w:tplc="38521CF2" w:tentative="1">
      <w:start w:val="1"/>
      <w:numFmt w:val="bullet"/>
      <w:lvlText w:val=""/>
      <w:lvlJc w:val="left"/>
      <w:pPr>
        <w:ind w:left="4320" w:hanging="360"/>
      </w:pPr>
      <w:rPr>
        <w:rFonts w:ascii="Wingdings" w:hAnsi="Wingdings" w:hint="default"/>
      </w:rPr>
    </w:lvl>
    <w:lvl w:ilvl="6" w:tplc="BD98E09A" w:tentative="1">
      <w:start w:val="1"/>
      <w:numFmt w:val="bullet"/>
      <w:lvlText w:val=""/>
      <w:lvlJc w:val="left"/>
      <w:pPr>
        <w:ind w:left="5040" w:hanging="360"/>
      </w:pPr>
      <w:rPr>
        <w:rFonts w:ascii="Symbol" w:hAnsi="Symbol" w:hint="default"/>
      </w:rPr>
    </w:lvl>
    <w:lvl w:ilvl="7" w:tplc="268C1CA8" w:tentative="1">
      <w:start w:val="1"/>
      <w:numFmt w:val="bullet"/>
      <w:lvlText w:val="o"/>
      <w:lvlJc w:val="left"/>
      <w:pPr>
        <w:ind w:left="5760" w:hanging="360"/>
      </w:pPr>
      <w:rPr>
        <w:rFonts w:ascii="Courier New" w:hAnsi="Courier New" w:cs="Courier New" w:hint="default"/>
      </w:rPr>
    </w:lvl>
    <w:lvl w:ilvl="8" w:tplc="BDDADB20" w:tentative="1">
      <w:start w:val="1"/>
      <w:numFmt w:val="bullet"/>
      <w:lvlText w:val=""/>
      <w:lvlJc w:val="left"/>
      <w:pPr>
        <w:ind w:left="6480" w:hanging="360"/>
      </w:pPr>
      <w:rPr>
        <w:rFonts w:ascii="Wingdings" w:hAnsi="Wingdings" w:hint="default"/>
      </w:rPr>
    </w:lvl>
  </w:abstractNum>
  <w:abstractNum w:abstractNumId="7" w15:restartNumberingAfterBreak="0">
    <w:nsid w:val="46AA2200"/>
    <w:multiLevelType w:val="multilevel"/>
    <w:tmpl w:val="A1C489E0"/>
    <w:lvl w:ilvl="0">
      <w:start w:val="1"/>
      <w:numFmt w:val="bullet"/>
      <w:pStyle w:val="bullets"/>
      <w:lvlText w:val=""/>
      <w:lvlJc w:val="left"/>
      <w:pPr>
        <w:ind w:left="720" w:hanging="360"/>
      </w:pPr>
      <w:rPr>
        <w:rFonts w:ascii="Symbol" w:hAnsi="Symbol" w:hint="default"/>
        <w:color w:val="auto"/>
      </w:rPr>
    </w:lvl>
    <w:lvl w:ilvl="1">
      <w:start w:val="1"/>
      <w:numFmt w:val="bullet"/>
      <w:lvlText w:val=""/>
      <w:lvlJc w:val="left"/>
      <w:pPr>
        <w:ind w:left="1440" w:hanging="360"/>
      </w:pPr>
      <w:rPr>
        <w:rFonts w:ascii="Wingdings" w:hAnsi="Wingdings" w:hint="default"/>
        <w:color w:val="2B81BB"/>
      </w:rPr>
    </w:lvl>
    <w:lvl w:ilvl="2">
      <w:start w:val="1"/>
      <w:numFmt w:val="bullet"/>
      <w:lvlText w:val=""/>
      <w:lvlJc w:val="left"/>
      <w:pPr>
        <w:ind w:left="2160" w:hanging="360"/>
      </w:pPr>
      <w:rPr>
        <w:rFonts w:ascii="Symbol" w:hAnsi="Symbol" w:hint="default"/>
        <w:b/>
        <w:i w:val="0"/>
        <w:color w:val="2B81BB"/>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042C9"/>
    <w:multiLevelType w:val="hybridMultilevel"/>
    <w:tmpl w:val="78BC49DE"/>
    <w:lvl w:ilvl="0" w:tplc="72B64A20">
      <w:start w:val="1"/>
      <w:numFmt w:val="bullet"/>
      <w:pStyle w:val="bullet"/>
      <w:lvlText w:val=""/>
      <w:lvlJc w:val="left"/>
      <w:pPr>
        <w:ind w:left="720" w:hanging="360"/>
      </w:pPr>
      <w:rPr>
        <w:rFonts w:ascii="Symbol" w:hAnsi="Symbol" w:hint="default"/>
      </w:rPr>
    </w:lvl>
    <w:lvl w:ilvl="1" w:tplc="FE00E518" w:tentative="1">
      <w:start w:val="1"/>
      <w:numFmt w:val="bullet"/>
      <w:lvlText w:val="o"/>
      <w:lvlJc w:val="left"/>
      <w:pPr>
        <w:ind w:left="1440" w:hanging="360"/>
      </w:pPr>
      <w:rPr>
        <w:rFonts w:ascii="Courier New" w:hAnsi="Courier New" w:cs="Courier New" w:hint="default"/>
      </w:rPr>
    </w:lvl>
    <w:lvl w:ilvl="2" w:tplc="5E14A58C" w:tentative="1">
      <w:start w:val="1"/>
      <w:numFmt w:val="bullet"/>
      <w:lvlText w:val=""/>
      <w:lvlJc w:val="left"/>
      <w:pPr>
        <w:ind w:left="2160" w:hanging="360"/>
      </w:pPr>
      <w:rPr>
        <w:rFonts w:ascii="Wingdings" w:hAnsi="Wingdings" w:hint="default"/>
      </w:rPr>
    </w:lvl>
    <w:lvl w:ilvl="3" w:tplc="602CCBD6" w:tentative="1">
      <w:start w:val="1"/>
      <w:numFmt w:val="bullet"/>
      <w:lvlText w:val=""/>
      <w:lvlJc w:val="left"/>
      <w:pPr>
        <w:ind w:left="2880" w:hanging="360"/>
      </w:pPr>
      <w:rPr>
        <w:rFonts w:ascii="Symbol" w:hAnsi="Symbol" w:hint="default"/>
      </w:rPr>
    </w:lvl>
    <w:lvl w:ilvl="4" w:tplc="51186A08" w:tentative="1">
      <w:start w:val="1"/>
      <w:numFmt w:val="bullet"/>
      <w:lvlText w:val="o"/>
      <w:lvlJc w:val="left"/>
      <w:pPr>
        <w:ind w:left="3600" w:hanging="360"/>
      </w:pPr>
      <w:rPr>
        <w:rFonts w:ascii="Courier New" w:hAnsi="Courier New" w:cs="Courier New" w:hint="default"/>
      </w:rPr>
    </w:lvl>
    <w:lvl w:ilvl="5" w:tplc="182EEC76" w:tentative="1">
      <w:start w:val="1"/>
      <w:numFmt w:val="bullet"/>
      <w:lvlText w:val=""/>
      <w:lvlJc w:val="left"/>
      <w:pPr>
        <w:ind w:left="4320" w:hanging="360"/>
      </w:pPr>
      <w:rPr>
        <w:rFonts w:ascii="Wingdings" w:hAnsi="Wingdings" w:hint="default"/>
      </w:rPr>
    </w:lvl>
    <w:lvl w:ilvl="6" w:tplc="EA4CFD2E" w:tentative="1">
      <w:start w:val="1"/>
      <w:numFmt w:val="bullet"/>
      <w:lvlText w:val=""/>
      <w:lvlJc w:val="left"/>
      <w:pPr>
        <w:ind w:left="5040" w:hanging="360"/>
      </w:pPr>
      <w:rPr>
        <w:rFonts w:ascii="Symbol" w:hAnsi="Symbol" w:hint="default"/>
      </w:rPr>
    </w:lvl>
    <w:lvl w:ilvl="7" w:tplc="7ECCCDCC" w:tentative="1">
      <w:start w:val="1"/>
      <w:numFmt w:val="bullet"/>
      <w:lvlText w:val="o"/>
      <w:lvlJc w:val="left"/>
      <w:pPr>
        <w:ind w:left="5760" w:hanging="360"/>
      </w:pPr>
      <w:rPr>
        <w:rFonts w:ascii="Courier New" w:hAnsi="Courier New" w:cs="Courier New" w:hint="default"/>
      </w:rPr>
    </w:lvl>
    <w:lvl w:ilvl="8" w:tplc="B9384560" w:tentative="1">
      <w:start w:val="1"/>
      <w:numFmt w:val="bullet"/>
      <w:lvlText w:val=""/>
      <w:lvlJc w:val="left"/>
      <w:pPr>
        <w:ind w:left="6480" w:hanging="360"/>
      </w:pPr>
      <w:rPr>
        <w:rFonts w:ascii="Wingdings" w:hAnsi="Wingdings" w:hint="default"/>
      </w:rPr>
    </w:lvl>
  </w:abstractNum>
  <w:abstractNum w:abstractNumId="9" w15:restartNumberingAfterBreak="0">
    <w:nsid w:val="500644B8"/>
    <w:multiLevelType w:val="hybridMultilevel"/>
    <w:tmpl w:val="91A4CD92"/>
    <w:lvl w:ilvl="0" w:tplc="94D2B0E0">
      <w:start w:val="1"/>
      <w:numFmt w:val="decimal"/>
      <w:lvlText w:val="%1."/>
      <w:lvlJc w:val="left"/>
      <w:pPr>
        <w:ind w:left="720" w:hanging="360"/>
      </w:pPr>
    </w:lvl>
    <w:lvl w:ilvl="1" w:tplc="0DEA0C38">
      <w:start w:val="1"/>
      <w:numFmt w:val="bullet"/>
      <w:lvlText w:val="o"/>
      <w:lvlJc w:val="left"/>
      <w:pPr>
        <w:ind w:left="1440" w:hanging="360"/>
      </w:pPr>
      <w:rPr>
        <w:rFonts w:ascii="Courier New" w:hAnsi="Courier New" w:cs="Courier New" w:hint="default"/>
      </w:rPr>
    </w:lvl>
    <w:lvl w:ilvl="2" w:tplc="20E209C6">
      <w:start w:val="1"/>
      <w:numFmt w:val="lowerRoman"/>
      <w:lvlText w:val="%3."/>
      <w:lvlJc w:val="right"/>
      <w:pPr>
        <w:ind w:left="2160" w:hanging="180"/>
      </w:pPr>
    </w:lvl>
    <w:lvl w:ilvl="3" w:tplc="4A0ABDFA" w:tentative="1">
      <w:start w:val="1"/>
      <w:numFmt w:val="decimal"/>
      <w:lvlText w:val="%4."/>
      <w:lvlJc w:val="left"/>
      <w:pPr>
        <w:ind w:left="2880" w:hanging="360"/>
      </w:pPr>
    </w:lvl>
    <w:lvl w:ilvl="4" w:tplc="D7C2BF40" w:tentative="1">
      <w:start w:val="1"/>
      <w:numFmt w:val="lowerLetter"/>
      <w:lvlText w:val="%5."/>
      <w:lvlJc w:val="left"/>
      <w:pPr>
        <w:ind w:left="3600" w:hanging="360"/>
      </w:pPr>
    </w:lvl>
    <w:lvl w:ilvl="5" w:tplc="857678AC" w:tentative="1">
      <w:start w:val="1"/>
      <w:numFmt w:val="lowerRoman"/>
      <w:lvlText w:val="%6."/>
      <w:lvlJc w:val="right"/>
      <w:pPr>
        <w:ind w:left="4320" w:hanging="180"/>
      </w:pPr>
    </w:lvl>
    <w:lvl w:ilvl="6" w:tplc="C41858D2" w:tentative="1">
      <w:start w:val="1"/>
      <w:numFmt w:val="decimal"/>
      <w:lvlText w:val="%7."/>
      <w:lvlJc w:val="left"/>
      <w:pPr>
        <w:ind w:left="5040" w:hanging="360"/>
      </w:pPr>
    </w:lvl>
    <w:lvl w:ilvl="7" w:tplc="FEA82F10" w:tentative="1">
      <w:start w:val="1"/>
      <w:numFmt w:val="lowerLetter"/>
      <w:lvlText w:val="%8."/>
      <w:lvlJc w:val="left"/>
      <w:pPr>
        <w:ind w:left="5760" w:hanging="360"/>
      </w:pPr>
    </w:lvl>
    <w:lvl w:ilvl="8" w:tplc="C64E1F32" w:tentative="1">
      <w:start w:val="1"/>
      <w:numFmt w:val="lowerRoman"/>
      <w:lvlText w:val="%9."/>
      <w:lvlJc w:val="right"/>
      <w:pPr>
        <w:ind w:left="6480" w:hanging="180"/>
      </w:pPr>
    </w:lvl>
  </w:abstractNum>
  <w:abstractNum w:abstractNumId="10" w15:restartNumberingAfterBreak="0">
    <w:nsid w:val="60653F5E"/>
    <w:multiLevelType w:val="multilevel"/>
    <w:tmpl w:val="85F205C2"/>
    <w:lvl w:ilvl="0">
      <w:start w:val="1"/>
      <w:numFmt w:val="bullet"/>
      <w:lvlText w:val="o"/>
      <w:lvlJc w:val="left"/>
      <w:pPr>
        <w:ind w:left="1440" w:hanging="360"/>
      </w:pPr>
      <w:rPr>
        <w:rFonts w:ascii="Courier New" w:hAnsi="Courier New" w:cs="Courier New" w:hint="default"/>
        <w:color w:val="auto"/>
      </w:rPr>
    </w:lvl>
    <w:lvl w:ilvl="1">
      <w:start w:val="1"/>
      <w:numFmt w:val="bullet"/>
      <w:lvlText w:val=""/>
      <w:lvlJc w:val="left"/>
      <w:pPr>
        <w:ind w:left="2160" w:hanging="360"/>
      </w:pPr>
      <w:rPr>
        <w:rFonts w:ascii="Wingdings" w:hAnsi="Wingdings" w:hint="default"/>
        <w:color w:val="2B81BB"/>
      </w:rPr>
    </w:lvl>
    <w:lvl w:ilvl="2">
      <w:start w:val="1"/>
      <w:numFmt w:val="bullet"/>
      <w:lvlText w:val=""/>
      <w:lvlJc w:val="left"/>
      <w:pPr>
        <w:ind w:left="2880" w:hanging="360"/>
      </w:pPr>
      <w:rPr>
        <w:rFonts w:ascii="Symbol" w:hAnsi="Symbol" w:hint="default"/>
        <w:b/>
        <w:i w:val="0"/>
        <w:color w:val="2B81BB"/>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6130282E"/>
    <w:multiLevelType w:val="multilevel"/>
    <w:tmpl w:val="529CBD7A"/>
    <w:lvl w:ilvl="0">
      <w:start w:val="1"/>
      <w:numFmt w:val="bullet"/>
      <w:lvlText w:val="o"/>
      <w:lvlJc w:val="left"/>
      <w:pPr>
        <w:ind w:left="1440" w:hanging="360"/>
      </w:pPr>
      <w:rPr>
        <w:rFonts w:ascii="Courier New" w:hAnsi="Courier New" w:cs="Courier New" w:hint="default"/>
        <w:color w:val="auto"/>
      </w:rPr>
    </w:lvl>
    <w:lvl w:ilvl="1">
      <w:start w:val="1"/>
      <w:numFmt w:val="bullet"/>
      <w:lvlText w:val=""/>
      <w:lvlJc w:val="left"/>
      <w:pPr>
        <w:ind w:left="2160" w:hanging="360"/>
      </w:pPr>
      <w:rPr>
        <w:rFonts w:ascii="Wingdings" w:hAnsi="Wingdings" w:hint="default"/>
        <w:color w:val="2B81BB"/>
      </w:rPr>
    </w:lvl>
    <w:lvl w:ilvl="2">
      <w:start w:val="1"/>
      <w:numFmt w:val="bullet"/>
      <w:lvlText w:val=""/>
      <w:lvlJc w:val="left"/>
      <w:pPr>
        <w:ind w:left="2880" w:hanging="360"/>
      </w:pPr>
      <w:rPr>
        <w:rFonts w:ascii="Symbol" w:hAnsi="Symbol" w:hint="default"/>
        <w:b/>
        <w:i w:val="0"/>
        <w:color w:val="2B81BB"/>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63D4039D"/>
    <w:multiLevelType w:val="hybridMultilevel"/>
    <w:tmpl w:val="8E3E61DC"/>
    <w:lvl w:ilvl="0" w:tplc="673E0EBC">
      <w:start w:val="1"/>
      <w:numFmt w:val="bullet"/>
      <w:lvlText w:val="o"/>
      <w:lvlJc w:val="left"/>
      <w:pPr>
        <w:ind w:left="1080" w:hanging="360"/>
      </w:pPr>
      <w:rPr>
        <w:rFonts w:ascii="Courier New" w:hAnsi="Courier New" w:cs="Courier New" w:hint="default"/>
      </w:rPr>
    </w:lvl>
    <w:lvl w:ilvl="1" w:tplc="9C7E27D4" w:tentative="1">
      <w:start w:val="1"/>
      <w:numFmt w:val="bullet"/>
      <w:lvlText w:val="o"/>
      <w:lvlJc w:val="left"/>
      <w:pPr>
        <w:ind w:left="1800" w:hanging="360"/>
      </w:pPr>
      <w:rPr>
        <w:rFonts w:ascii="Courier New" w:hAnsi="Courier New" w:cs="Courier New" w:hint="default"/>
      </w:rPr>
    </w:lvl>
    <w:lvl w:ilvl="2" w:tplc="4DB238DA" w:tentative="1">
      <w:start w:val="1"/>
      <w:numFmt w:val="bullet"/>
      <w:lvlText w:val=""/>
      <w:lvlJc w:val="left"/>
      <w:pPr>
        <w:ind w:left="2520" w:hanging="360"/>
      </w:pPr>
      <w:rPr>
        <w:rFonts w:ascii="Wingdings" w:hAnsi="Wingdings" w:hint="default"/>
      </w:rPr>
    </w:lvl>
    <w:lvl w:ilvl="3" w:tplc="695C6B4A" w:tentative="1">
      <w:start w:val="1"/>
      <w:numFmt w:val="bullet"/>
      <w:lvlText w:val=""/>
      <w:lvlJc w:val="left"/>
      <w:pPr>
        <w:ind w:left="3240" w:hanging="360"/>
      </w:pPr>
      <w:rPr>
        <w:rFonts w:ascii="Symbol" w:hAnsi="Symbol" w:hint="default"/>
      </w:rPr>
    </w:lvl>
    <w:lvl w:ilvl="4" w:tplc="4E547AD0" w:tentative="1">
      <w:start w:val="1"/>
      <w:numFmt w:val="bullet"/>
      <w:lvlText w:val="o"/>
      <w:lvlJc w:val="left"/>
      <w:pPr>
        <w:ind w:left="3960" w:hanging="360"/>
      </w:pPr>
      <w:rPr>
        <w:rFonts w:ascii="Courier New" w:hAnsi="Courier New" w:cs="Courier New" w:hint="default"/>
      </w:rPr>
    </w:lvl>
    <w:lvl w:ilvl="5" w:tplc="E5C8ED9E" w:tentative="1">
      <w:start w:val="1"/>
      <w:numFmt w:val="bullet"/>
      <w:lvlText w:val=""/>
      <w:lvlJc w:val="left"/>
      <w:pPr>
        <w:ind w:left="4680" w:hanging="360"/>
      </w:pPr>
      <w:rPr>
        <w:rFonts w:ascii="Wingdings" w:hAnsi="Wingdings" w:hint="default"/>
      </w:rPr>
    </w:lvl>
    <w:lvl w:ilvl="6" w:tplc="68CCB118" w:tentative="1">
      <w:start w:val="1"/>
      <w:numFmt w:val="bullet"/>
      <w:lvlText w:val=""/>
      <w:lvlJc w:val="left"/>
      <w:pPr>
        <w:ind w:left="5400" w:hanging="360"/>
      </w:pPr>
      <w:rPr>
        <w:rFonts w:ascii="Symbol" w:hAnsi="Symbol" w:hint="default"/>
      </w:rPr>
    </w:lvl>
    <w:lvl w:ilvl="7" w:tplc="723A740E" w:tentative="1">
      <w:start w:val="1"/>
      <w:numFmt w:val="bullet"/>
      <w:lvlText w:val="o"/>
      <w:lvlJc w:val="left"/>
      <w:pPr>
        <w:ind w:left="6120" w:hanging="360"/>
      </w:pPr>
      <w:rPr>
        <w:rFonts w:ascii="Courier New" w:hAnsi="Courier New" w:cs="Courier New" w:hint="default"/>
      </w:rPr>
    </w:lvl>
    <w:lvl w:ilvl="8" w:tplc="E206C064" w:tentative="1">
      <w:start w:val="1"/>
      <w:numFmt w:val="bullet"/>
      <w:lvlText w:val=""/>
      <w:lvlJc w:val="left"/>
      <w:pPr>
        <w:ind w:left="6840" w:hanging="360"/>
      </w:pPr>
      <w:rPr>
        <w:rFonts w:ascii="Wingdings" w:hAnsi="Wingdings" w:hint="default"/>
      </w:rPr>
    </w:lvl>
  </w:abstractNum>
  <w:abstractNum w:abstractNumId="13" w15:restartNumberingAfterBreak="0">
    <w:nsid w:val="672A0565"/>
    <w:multiLevelType w:val="multilevel"/>
    <w:tmpl w:val="23A011AA"/>
    <w:lvl w:ilvl="0">
      <w:start w:val="1"/>
      <w:numFmt w:val="bullet"/>
      <w:lvlText w:val="o"/>
      <w:lvlJc w:val="left"/>
      <w:pPr>
        <w:ind w:left="1440" w:hanging="360"/>
      </w:pPr>
      <w:rPr>
        <w:rFonts w:ascii="Courier New" w:hAnsi="Courier New" w:cs="Courier New" w:hint="default"/>
        <w:color w:val="auto"/>
      </w:rPr>
    </w:lvl>
    <w:lvl w:ilvl="1">
      <w:start w:val="1"/>
      <w:numFmt w:val="bullet"/>
      <w:lvlText w:val=""/>
      <w:lvlJc w:val="left"/>
      <w:pPr>
        <w:ind w:left="2160" w:hanging="360"/>
      </w:pPr>
      <w:rPr>
        <w:rFonts w:ascii="Wingdings" w:hAnsi="Wingdings" w:hint="default"/>
        <w:color w:val="2B81BB"/>
      </w:rPr>
    </w:lvl>
    <w:lvl w:ilvl="2">
      <w:start w:val="1"/>
      <w:numFmt w:val="bullet"/>
      <w:lvlText w:val=""/>
      <w:lvlJc w:val="left"/>
      <w:pPr>
        <w:ind w:left="2880" w:hanging="360"/>
      </w:pPr>
      <w:rPr>
        <w:rFonts w:ascii="Symbol" w:hAnsi="Symbol" w:hint="default"/>
        <w:b/>
        <w:i w:val="0"/>
        <w:color w:val="2B81BB"/>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721D1A53"/>
    <w:multiLevelType w:val="hybridMultilevel"/>
    <w:tmpl w:val="431C1D5C"/>
    <w:lvl w:ilvl="0" w:tplc="CFB4E2AE">
      <w:start w:val="1"/>
      <w:numFmt w:val="bullet"/>
      <w:lvlText w:val=""/>
      <w:lvlJc w:val="left"/>
      <w:pPr>
        <w:ind w:left="720" w:hanging="360"/>
      </w:pPr>
      <w:rPr>
        <w:rFonts w:ascii="Wingdings" w:hAnsi="Wingdings" w:hint="default"/>
      </w:rPr>
    </w:lvl>
    <w:lvl w:ilvl="1" w:tplc="D266447E" w:tentative="1">
      <w:start w:val="1"/>
      <w:numFmt w:val="bullet"/>
      <w:lvlText w:val="o"/>
      <w:lvlJc w:val="left"/>
      <w:pPr>
        <w:ind w:left="1440" w:hanging="360"/>
      </w:pPr>
      <w:rPr>
        <w:rFonts w:ascii="Courier New" w:hAnsi="Courier New" w:cs="Courier New" w:hint="default"/>
      </w:rPr>
    </w:lvl>
    <w:lvl w:ilvl="2" w:tplc="FE98B150" w:tentative="1">
      <w:start w:val="1"/>
      <w:numFmt w:val="bullet"/>
      <w:lvlText w:val=""/>
      <w:lvlJc w:val="left"/>
      <w:pPr>
        <w:ind w:left="2160" w:hanging="360"/>
      </w:pPr>
      <w:rPr>
        <w:rFonts w:ascii="Wingdings" w:hAnsi="Wingdings" w:hint="default"/>
      </w:rPr>
    </w:lvl>
    <w:lvl w:ilvl="3" w:tplc="C1845CA4" w:tentative="1">
      <w:start w:val="1"/>
      <w:numFmt w:val="bullet"/>
      <w:lvlText w:val=""/>
      <w:lvlJc w:val="left"/>
      <w:pPr>
        <w:ind w:left="2880" w:hanging="360"/>
      </w:pPr>
      <w:rPr>
        <w:rFonts w:ascii="Symbol" w:hAnsi="Symbol" w:hint="default"/>
      </w:rPr>
    </w:lvl>
    <w:lvl w:ilvl="4" w:tplc="6A5A73E0" w:tentative="1">
      <w:start w:val="1"/>
      <w:numFmt w:val="bullet"/>
      <w:lvlText w:val="o"/>
      <w:lvlJc w:val="left"/>
      <w:pPr>
        <w:ind w:left="3600" w:hanging="360"/>
      </w:pPr>
      <w:rPr>
        <w:rFonts w:ascii="Courier New" w:hAnsi="Courier New" w:cs="Courier New" w:hint="default"/>
      </w:rPr>
    </w:lvl>
    <w:lvl w:ilvl="5" w:tplc="CA92E85A" w:tentative="1">
      <w:start w:val="1"/>
      <w:numFmt w:val="bullet"/>
      <w:lvlText w:val=""/>
      <w:lvlJc w:val="left"/>
      <w:pPr>
        <w:ind w:left="4320" w:hanging="360"/>
      </w:pPr>
      <w:rPr>
        <w:rFonts w:ascii="Wingdings" w:hAnsi="Wingdings" w:hint="default"/>
      </w:rPr>
    </w:lvl>
    <w:lvl w:ilvl="6" w:tplc="81700EDC" w:tentative="1">
      <w:start w:val="1"/>
      <w:numFmt w:val="bullet"/>
      <w:lvlText w:val=""/>
      <w:lvlJc w:val="left"/>
      <w:pPr>
        <w:ind w:left="5040" w:hanging="360"/>
      </w:pPr>
      <w:rPr>
        <w:rFonts w:ascii="Symbol" w:hAnsi="Symbol" w:hint="default"/>
      </w:rPr>
    </w:lvl>
    <w:lvl w:ilvl="7" w:tplc="638C8D66" w:tentative="1">
      <w:start w:val="1"/>
      <w:numFmt w:val="bullet"/>
      <w:lvlText w:val="o"/>
      <w:lvlJc w:val="left"/>
      <w:pPr>
        <w:ind w:left="5760" w:hanging="360"/>
      </w:pPr>
      <w:rPr>
        <w:rFonts w:ascii="Courier New" w:hAnsi="Courier New" w:cs="Courier New" w:hint="default"/>
      </w:rPr>
    </w:lvl>
    <w:lvl w:ilvl="8" w:tplc="F6A851A2" w:tentative="1">
      <w:start w:val="1"/>
      <w:numFmt w:val="bullet"/>
      <w:lvlText w:val=""/>
      <w:lvlJc w:val="left"/>
      <w:pPr>
        <w:ind w:left="6480" w:hanging="360"/>
      </w:pPr>
      <w:rPr>
        <w:rFonts w:ascii="Wingdings" w:hAnsi="Wingdings" w:hint="default"/>
      </w:rPr>
    </w:lvl>
  </w:abstractNum>
  <w:abstractNum w:abstractNumId="15" w15:restartNumberingAfterBreak="0">
    <w:nsid w:val="74385B0D"/>
    <w:multiLevelType w:val="hybridMultilevel"/>
    <w:tmpl w:val="A3046728"/>
    <w:lvl w:ilvl="0" w:tplc="76FE6C16">
      <w:start w:val="1"/>
      <w:numFmt w:val="bullet"/>
      <w:lvlText w:val="o"/>
      <w:lvlJc w:val="left"/>
      <w:pPr>
        <w:ind w:left="1440" w:hanging="360"/>
      </w:pPr>
      <w:rPr>
        <w:rFonts w:ascii="Courier New" w:hAnsi="Courier New" w:cs="Courier New" w:hint="default"/>
      </w:rPr>
    </w:lvl>
    <w:lvl w:ilvl="1" w:tplc="E4541122" w:tentative="1">
      <w:start w:val="1"/>
      <w:numFmt w:val="bullet"/>
      <w:lvlText w:val="o"/>
      <w:lvlJc w:val="left"/>
      <w:pPr>
        <w:ind w:left="2160" w:hanging="360"/>
      </w:pPr>
      <w:rPr>
        <w:rFonts w:ascii="Courier New" w:hAnsi="Courier New" w:cs="Courier New" w:hint="default"/>
      </w:rPr>
    </w:lvl>
    <w:lvl w:ilvl="2" w:tplc="B9A43C62" w:tentative="1">
      <w:start w:val="1"/>
      <w:numFmt w:val="bullet"/>
      <w:lvlText w:val=""/>
      <w:lvlJc w:val="left"/>
      <w:pPr>
        <w:ind w:left="2880" w:hanging="360"/>
      </w:pPr>
      <w:rPr>
        <w:rFonts w:ascii="Wingdings" w:hAnsi="Wingdings" w:hint="default"/>
      </w:rPr>
    </w:lvl>
    <w:lvl w:ilvl="3" w:tplc="EF3A28DC" w:tentative="1">
      <w:start w:val="1"/>
      <w:numFmt w:val="bullet"/>
      <w:lvlText w:val=""/>
      <w:lvlJc w:val="left"/>
      <w:pPr>
        <w:ind w:left="3600" w:hanging="360"/>
      </w:pPr>
      <w:rPr>
        <w:rFonts w:ascii="Symbol" w:hAnsi="Symbol" w:hint="default"/>
      </w:rPr>
    </w:lvl>
    <w:lvl w:ilvl="4" w:tplc="C2469212" w:tentative="1">
      <w:start w:val="1"/>
      <w:numFmt w:val="bullet"/>
      <w:lvlText w:val="o"/>
      <w:lvlJc w:val="left"/>
      <w:pPr>
        <w:ind w:left="4320" w:hanging="360"/>
      </w:pPr>
      <w:rPr>
        <w:rFonts w:ascii="Courier New" w:hAnsi="Courier New" w:cs="Courier New" w:hint="default"/>
      </w:rPr>
    </w:lvl>
    <w:lvl w:ilvl="5" w:tplc="3EA0EB86" w:tentative="1">
      <w:start w:val="1"/>
      <w:numFmt w:val="bullet"/>
      <w:lvlText w:val=""/>
      <w:lvlJc w:val="left"/>
      <w:pPr>
        <w:ind w:left="5040" w:hanging="360"/>
      </w:pPr>
      <w:rPr>
        <w:rFonts w:ascii="Wingdings" w:hAnsi="Wingdings" w:hint="default"/>
      </w:rPr>
    </w:lvl>
    <w:lvl w:ilvl="6" w:tplc="00BC78C6" w:tentative="1">
      <w:start w:val="1"/>
      <w:numFmt w:val="bullet"/>
      <w:lvlText w:val=""/>
      <w:lvlJc w:val="left"/>
      <w:pPr>
        <w:ind w:left="5760" w:hanging="360"/>
      </w:pPr>
      <w:rPr>
        <w:rFonts w:ascii="Symbol" w:hAnsi="Symbol" w:hint="default"/>
      </w:rPr>
    </w:lvl>
    <w:lvl w:ilvl="7" w:tplc="DC5E907A" w:tentative="1">
      <w:start w:val="1"/>
      <w:numFmt w:val="bullet"/>
      <w:lvlText w:val="o"/>
      <w:lvlJc w:val="left"/>
      <w:pPr>
        <w:ind w:left="6480" w:hanging="360"/>
      </w:pPr>
      <w:rPr>
        <w:rFonts w:ascii="Courier New" w:hAnsi="Courier New" w:cs="Courier New" w:hint="default"/>
      </w:rPr>
    </w:lvl>
    <w:lvl w:ilvl="8" w:tplc="2AF684BE"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0"/>
  </w:num>
  <w:num w:numId="4">
    <w:abstractNumId w:val="2"/>
  </w:num>
  <w:num w:numId="5">
    <w:abstractNumId w:val="14"/>
  </w:num>
  <w:num w:numId="6">
    <w:abstractNumId w:val="6"/>
  </w:num>
  <w:num w:numId="7">
    <w:abstractNumId w:val="3"/>
  </w:num>
  <w:num w:numId="8">
    <w:abstractNumId w:val="7"/>
  </w:num>
  <w:num w:numId="9">
    <w:abstractNumId w:val="11"/>
  </w:num>
  <w:num w:numId="10">
    <w:abstractNumId w:val="9"/>
  </w:num>
  <w:num w:numId="11">
    <w:abstractNumId w:val="5"/>
  </w:num>
  <w:num w:numId="12">
    <w:abstractNumId w:val="4"/>
  </w:num>
  <w:num w:numId="13">
    <w:abstractNumId w:val="13"/>
  </w:num>
  <w:num w:numId="14">
    <w:abstractNumId w:val="1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0NDI3MTcxMDSytLBU0lEKTi0uzszPAykwqgUAyMiYuCwAAAA="/>
  </w:docVars>
  <w:rsids>
    <w:rsidRoot w:val="00A57B38"/>
    <w:rsid w:val="00030B76"/>
    <w:rsid w:val="0004672C"/>
    <w:rsid w:val="000C0547"/>
    <w:rsid w:val="00130761"/>
    <w:rsid w:val="00144733"/>
    <w:rsid w:val="001647D2"/>
    <w:rsid w:val="001A23CF"/>
    <w:rsid w:val="001B0277"/>
    <w:rsid w:val="0022006A"/>
    <w:rsid w:val="00257EF2"/>
    <w:rsid w:val="0029209F"/>
    <w:rsid w:val="002A2E93"/>
    <w:rsid w:val="003A0DEC"/>
    <w:rsid w:val="003F716B"/>
    <w:rsid w:val="00412CAD"/>
    <w:rsid w:val="00420961"/>
    <w:rsid w:val="004328FC"/>
    <w:rsid w:val="0047176F"/>
    <w:rsid w:val="00490B93"/>
    <w:rsid w:val="004D58E2"/>
    <w:rsid w:val="004E2E67"/>
    <w:rsid w:val="004F2094"/>
    <w:rsid w:val="0050139A"/>
    <w:rsid w:val="00576146"/>
    <w:rsid w:val="005A1399"/>
    <w:rsid w:val="005C51E7"/>
    <w:rsid w:val="005D27F2"/>
    <w:rsid w:val="005F092B"/>
    <w:rsid w:val="006120B3"/>
    <w:rsid w:val="00690261"/>
    <w:rsid w:val="006D62AE"/>
    <w:rsid w:val="006D6FCB"/>
    <w:rsid w:val="006E5064"/>
    <w:rsid w:val="006F5A67"/>
    <w:rsid w:val="006F72F8"/>
    <w:rsid w:val="00723E53"/>
    <w:rsid w:val="007327D5"/>
    <w:rsid w:val="00772009"/>
    <w:rsid w:val="007D4294"/>
    <w:rsid w:val="007E03F0"/>
    <w:rsid w:val="007F6BCA"/>
    <w:rsid w:val="008454E2"/>
    <w:rsid w:val="00856145"/>
    <w:rsid w:val="0089121E"/>
    <w:rsid w:val="008A45F2"/>
    <w:rsid w:val="008B36BB"/>
    <w:rsid w:val="008C684F"/>
    <w:rsid w:val="008E1588"/>
    <w:rsid w:val="009056FF"/>
    <w:rsid w:val="009168E9"/>
    <w:rsid w:val="009349AA"/>
    <w:rsid w:val="0096224A"/>
    <w:rsid w:val="00963F4C"/>
    <w:rsid w:val="009B0475"/>
    <w:rsid w:val="009B4062"/>
    <w:rsid w:val="009B6BB8"/>
    <w:rsid w:val="009D0135"/>
    <w:rsid w:val="009E2851"/>
    <w:rsid w:val="00A33373"/>
    <w:rsid w:val="00A56D70"/>
    <w:rsid w:val="00A57B38"/>
    <w:rsid w:val="00A938BD"/>
    <w:rsid w:val="00AC6C6F"/>
    <w:rsid w:val="00B07432"/>
    <w:rsid w:val="00B10967"/>
    <w:rsid w:val="00B10B7F"/>
    <w:rsid w:val="00B2276A"/>
    <w:rsid w:val="00B22D80"/>
    <w:rsid w:val="00B278EE"/>
    <w:rsid w:val="00B52FE8"/>
    <w:rsid w:val="00B9701A"/>
    <w:rsid w:val="00C0200E"/>
    <w:rsid w:val="00C14F35"/>
    <w:rsid w:val="00C20B71"/>
    <w:rsid w:val="00C650A9"/>
    <w:rsid w:val="00CC0735"/>
    <w:rsid w:val="00CD0A29"/>
    <w:rsid w:val="00CD6FB8"/>
    <w:rsid w:val="00CE6784"/>
    <w:rsid w:val="00CF1FD9"/>
    <w:rsid w:val="00D01848"/>
    <w:rsid w:val="00D05095"/>
    <w:rsid w:val="00D1725D"/>
    <w:rsid w:val="00D45C53"/>
    <w:rsid w:val="00D66AC4"/>
    <w:rsid w:val="00D7231F"/>
    <w:rsid w:val="00DA7812"/>
    <w:rsid w:val="00E6130F"/>
    <w:rsid w:val="00E76290"/>
    <w:rsid w:val="00E8049A"/>
    <w:rsid w:val="00EB0E7D"/>
    <w:rsid w:val="00EC23D1"/>
    <w:rsid w:val="00ED4E9E"/>
    <w:rsid w:val="00F65D1A"/>
    <w:rsid w:val="00F712B1"/>
    <w:rsid w:val="00F879B6"/>
    <w:rsid w:val="00F9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F1F2F-817A-471C-8A29-25F55485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pPr>
      <w:spacing w:after="200" w:line="276" w:lineRule="auto"/>
    </w:pPr>
    <w:rPr>
      <w:sz w:val="22"/>
      <w:szCs w:val="22"/>
    </w:rPr>
  </w:style>
  <w:style w:type="paragraph" w:styleId="Heading1">
    <w:name w:val="heading 1"/>
    <w:basedOn w:val="Normal"/>
    <w:next w:val="Normal"/>
    <w:link w:val="Heading1Char"/>
    <w:uiPriority w:val="9"/>
    <w:qFormat/>
    <w:rsid w:val="00A57B38"/>
    <w:pPr>
      <w:spacing w:after="0" w:line="259" w:lineRule="auto"/>
      <w:ind w:right="187"/>
      <w:outlineLvl w:val="0"/>
    </w:pPr>
    <w:rPr>
      <w:b/>
      <w:color w:val="55AA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0B3"/>
  </w:style>
  <w:style w:type="paragraph" w:styleId="Footer">
    <w:name w:val="footer"/>
    <w:basedOn w:val="Normal"/>
    <w:link w:val="FooterChar"/>
    <w:uiPriority w:val="99"/>
    <w:unhideWhenUsed/>
    <w:rsid w:val="00612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0B3"/>
  </w:style>
  <w:style w:type="paragraph" w:styleId="BalloonText">
    <w:name w:val="Balloon Text"/>
    <w:basedOn w:val="Normal"/>
    <w:link w:val="BalloonTextChar"/>
    <w:uiPriority w:val="99"/>
    <w:semiHidden/>
    <w:unhideWhenUsed/>
    <w:rsid w:val="006120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120B3"/>
    <w:rPr>
      <w:rFonts w:ascii="Tahoma" w:hAnsi="Tahoma" w:cs="Tahoma"/>
      <w:sz w:val="16"/>
      <w:szCs w:val="16"/>
    </w:rPr>
  </w:style>
  <w:style w:type="paragraph" w:customStyle="1" w:styleId="body">
    <w:name w:val=".body"/>
    <w:basedOn w:val="Normal"/>
    <w:link w:val="bodyChar"/>
    <w:qFormat/>
    <w:rsid w:val="009168E9"/>
    <w:rPr>
      <w:color w:val="000000"/>
      <w:sz w:val="20"/>
      <w:szCs w:val="20"/>
    </w:rPr>
  </w:style>
  <w:style w:type="paragraph" w:customStyle="1" w:styleId="sectionheader">
    <w:name w:val=".section header"/>
    <w:basedOn w:val="Normal"/>
    <w:link w:val="sectionheaderChar"/>
    <w:qFormat/>
    <w:rsid w:val="00ED4E9E"/>
    <w:pPr>
      <w:spacing w:after="40"/>
    </w:pPr>
    <w:rPr>
      <w:color w:val="808080"/>
      <w:sz w:val="24"/>
      <w:szCs w:val="24"/>
    </w:rPr>
  </w:style>
  <w:style w:type="character" w:customStyle="1" w:styleId="bodyChar">
    <w:name w:val=".body Char"/>
    <w:link w:val="body"/>
    <w:rsid w:val="009168E9"/>
    <w:rPr>
      <w:color w:val="000000"/>
    </w:rPr>
  </w:style>
  <w:style w:type="paragraph" w:customStyle="1" w:styleId="page2title">
    <w:name w:val=".page 2 title"/>
    <w:basedOn w:val="Header"/>
    <w:link w:val="page2titleChar"/>
    <w:qFormat/>
    <w:rsid w:val="00B9701A"/>
    <w:pPr>
      <w:spacing w:before="1080"/>
    </w:pPr>
    <w:rPr>
      <w:noProof/>
      <w:color w:val="808080"/>
      <w:sz w:val="36"/>
      <w:szCs w:val="40"/>
    </w:rPr>
  </w:style>
  <w:style w:type="character" w:customStyle="1" w:styleId="sectionheaderChar">
    <w:name w:val=".section header Char"/>
    <w:link w:val="sectionheader"/>
    <w:rsid w:val="00ED4E9E"/>
    <w:rPr>
      <w:color w:val="808080"/>
      <w:sz w:val="24"/>
      <w:szCs w:val="24"/>
    </w:rPr>
  </w:style>
  <w:style w:type="paragraph" w:customStyle="1" w:styleId="title">
    <w:name w:val=".title"/>
    <w:basedOn w:val="Normal"/>
    <w:link w:val="titleChar"/>
    <w:qFormat/>
    <w:rsid w:val="0096224A"/>
    <w:pPr>
      <w:spacing w:after="360" w:line="180" w:lineRule="auto"/>
      <w:ind w:right="2880"/>
    </w:pPr>
    <w:rPr>
      <w:color w:val="808080"/>
      <w:sz w:val="56"/>
      <w:szCs w:val="72"/>
    </w:rPr>
  </w:style>
  <w:style w:type="character" w:customStyle="1" w:styleId="page2titleChar">
    <w:name w:val=".page 2 title Char"/>
    <w:link w:val="page2title"/>
    <w:rsid w:val="00B9701A"/>
    <w:rPr>
      <w:noProof/>
      <w:color w:val="808080"/>
      <w:sz w:val="36"/>
      <w:szCs w:val="40"/>
    </w:rPr>
  </w:style>
  <w:style w:type="paragraph" w:customStyle="1" w:styleId="bullet">
    <w:name w:val=".bullet"/>
    <w:basedOn w:val="Normal"/>
    <w:link w:val="bulletChar"/>
    <w:qFormat/>
    <w:rsid w:val="009168E9"/>
    <w:pPr>
      <w:numPr>
        <w:numId w:val="1"/>
      </w:numPr>
      <w:ind w:left="360"/>
    </w:pPr>
    <w:rPr>
      <w:color w:val="000000"/>
      <w:sz w:val="20"/>
    </w:rPr>
  </w:style>
  <w:style w:type="character" w:customStyle="1" w:styleId="titleChar">
    <w:name w:val=".title Char"/>
    <w:link w:val="title"/>
    <w:rsid w:val="0096224A"/>
    <w:rPr>
      <w:color w:val="808080"/>
      <w:sz w:val="56"/>
      <w:szCs w:val="72"/>
    </w:rPr>
  </w:style>
  <w:style w:type="paragraph" w:customStyle="1" w:styleId="numberlist">
    <w:name w:val=".number list"/>
    <w:basedOn w:val="Normal"/>
    <w:link w:val="numberlistChar"/>
    <w:qFormat/>
    <w:rsid w:val="009168E9"/>
    <w:pPr>
      <w:numPr>
        <w:numId w:val="2"/>
      </w:numPr>
      <w:ind w:left="360"/>
    </w:pPr>
    <w:rPr>
      <w:sz w:val="20"/>
    </w:rPr>
  </w:style>
  <w:style w:type="character" w:customStyle="1" w:styleId="bulletChar">
    <w:name w:val=".bullet Char"/>
    <w:link w:val="bullet"/>
    <w:rsid w:val="009168E9"/>
    <w:rPr>
      <w:color w:val="000000"/>
      <w:szCs w:val="22"/>
    </w:rPr>
  </w:style>
  <w:style w:type="paragraph" w:customStyle="1" w:styleId="subbullet">
    <w:name w:val=".sub bullet"/>
    <w:basedOn w:val="bullet"/>
    <w:link w:val="subbulletChar"/>
    <w:qFormat/>
    <w:rsid w:val="009168E9"/>
    <w:pPr>
      <w:numPr>
        <w:numId w:val="3"/>
      </w:numPr>
    </w:pPr>
  </w:style>
  <w:style w:type="character" w:customStyle="1" w:styleId="numberlistChar">
    <w:name w:val=".number list Char"/>
    <w:link w:val="numberlist"/>
    <w:rsid w:val="009168E9"/>
    <w:rPr>
      <w:szCs w:val="22"/>
    </w:rPr>
  </w:style>
  <w:style w:type="paragraph" w:customStyle="1" w:styleId="textbox">
    <w:name w:val=".text box"/>
    <w:basedOn w:val="Normal"/>
    <w:link w:val="textboxChar"/>
    <w:qFormat/>
    <w:rsid w:val="00B07432"/>
    <w:pPr>
      <w:pBdr>
        <w:top w:val="single" w:sz="2" w:space="6" w:color="808080"/>
        <w:bottom w:val="single" w:sz="2" w:space="6" w:color="808080"/>
      </w:pBdr>
      <w:spacing w:line="240" w:lineRule="auto"/>
    </w:pPr>
    <w:rPr>
      <w:color w:val="5C5C5C"/>
      <w:sz w:val="32"/>
      <w:szCs w:val="32"/>
    </w:rPr>
  </w:style>
  <w:style w:type="character" w:customStyle="1" w:styleId="subbulletChar">
    <w:name w:val=".sub bullet Char"/>
    <w:basedOn w:val="bulletChar"/>
    <w:link w:val="subbullet"/>
    <w:rsid w:val="009168E9"/>
    <w:rPr>
      <w:color w:val="000000"/>
      <w:szCs w:val="22"/>
    </w:rPr>
  </w:style>
  <w:style w:type="character" w:customStyle="1" w:styleId="Heading1Char">
    <w:name w:val="Heading 1 Char"/>
    <w:basedOn w:val="DefaultParagraphFont"/>
    <w:link w:val="Heading1"/>
    <w:uiPriority w:val="9"/>
    <w:rsid w:val="00A57B38"/>
    <w:rPr>
      <w:b/>
      <w:color w:val="55AAA8"/>
      <w:sz w:val="22"/>
      <w:szCs w:val="22"/>
    </w:rPr>
  </w:style>
  <w:style w:type="character" w:customStyle="1" w:styleId="textboxChar">
    <w:name w:val=".text box Char"/>
    <w:link w:val="textbox"/>
    <w:rsid w:val="00B07432"/>
    <w:rPr>
      <w:color w:val="5C5C5C"/>
      <w:sz w:val="32"/>
      <w:szCs w:val="32"/>
    </w:rPr>
  </w:style>
  <w:style w:type="paragraph" w:customStyle="1" w:styleId="body0">
    <w:name w:val="body"/>
    <w:basedOn w:val="Normal"/>
    <w:link w:val="bodyChar0"/>
    <w:qFormat/>
    <w:rsid w:val="00A57B38"/>
    <w:pPr>
      <w:spacing w:after="240" w:line="259" w:lineRule="auto"/>
    </w:pPr>
    <w:rPr>
      <w:rFonts w:cs="Arial"/>
      <w:sz w:val="20"/>
      <w:szCs w:val="20"/>
    </w:rPr>
  </w:style>
  <w:style w:type="character" w:customStyle="1" w:styleId="bodyChar0">
    <w:name w:val="body Char"/>
    <w:link w:val="body0"/>
    <w:rsid w:val="00A57B38"/>
    <w:rPr>
      <w:rFonts w:cs="Arial"/>
    </w:rPr>
  </w:style>
  <w:style w:type="paragraph" w:customStyle="1" w:styleId="bullets">
    <w:name w:val="bullets"/>
    <w:basedOn w:val="Normal"/>
    <w:link w:val="bulletsChar"/>
    <w:qFormat/>
    <w:rsid w:val="00A57B38"/>
    <w:pPr>
      <w:numPr>
        <w:numId w:val="8"/>
      </w:numPr>
      <w:spacing w:after="240" w:line="259" w:lineRule="auto"/>
      <w:contextualSpacing/>
    </w:pPr>
    <w:rPr>
      <w:rFonts w:cs="Arial"/>
      <w:sz w:val="20"/>
      <w:szCs w:val="20"/>
    </w:rPr>
  </w:style>
  <w:style w:type="character" w:customStyle="1" w:styleId="bulletsChar">
    <w:name w:val="bullets Char"/>
    <w:link w:val="bullets"/>
    <w:rsid w:val="00A57B38"/>
    <w:rPr>
      <w:rFonts w:cs="Arial"/>
    </w:rPr>
  </w:style>
  <w:style w:type="paragraph" w:customStyle="1" w:styleId="Body1">
    <w:name w:val="Body"/>
    <w:basedOn w:val="Normal"/>
    <w:link w:val="BodyChar1"/>
    <w:qFormat/>
    <w:rsid w:val="00A57B38"/>
    <w:pPr>
      <w:spacing w:after="240" w:line="259" w:lineRule="auto"/>
    </w:pPr>
    <w:rPr>
      <w:rFonts w:cs="Arial"/>
      <w:sz w:val="20"/>
      <w:szCs w:val="20"/>
    </w:rPr>
  </w:style>
  <w:style w:type="character" w:customStyle="1" w:styleId="BodyChar1">
    <w:name w:val="Body Char"/>
    <w:link w:val="Body1"/>
    <w:rsid w:val="00A57B38"/>
    <w:rPr>
      <w:rFonts w:cs="Arial"/>
    </w:rPr>
  </w:style>
  <w:style w:type="character" w:styleId="CommentReference">
    <w:name w:val="annotation reference"/>
    <w:basedOn w:val="DefaultParagraphFont"/>
    <w:uiPriority w:val="99"/>
    <w:semiHidden/>
    <w:unhideWhenUsed/>
    <w:rsid w:val="006D62AE"/>
    <w:rPr>
      <w:sz w:val="16"/>
      <w:szCs w:val="16"/>
    </w:rPr>
  </w:style>
  <w:style w:type="paragraph" w:styleId="CommentText">
    <w:name w:val="annotation text"/>
    <w:basedOn w:val="Normal"/>
    <w:link w:val="CommentTextChar"/>
    <w:uiPriority w:val="99"/>
    <w:semiHidden/>
    <w:unhideWhenUsed/>
    <w:rsid w:val="006D62AE"/>
    <w:rPr>
      <w:sz w:val="20"/>
      <w:szCs w:val="20"/>
    </w:rPr>
  </w:style>
  <w:style w:type="character" w:customStyle="1" w:styleId="CommentTextChar">
    <w:name w:val="Comment Text Char"/>
    <w:basedOn w:val="DefaultParagraphFont"/>
    <w:link w:val="CommentText"/>
    <w:uiPriority w:val="99"/>
    <w:semiHidden/>
    <w:rsid w:val="006D62AE"/>
  </w:style>
  <w:style w:type="paragraph" w:styleId="CommentSubject">
    <w:name w:val="annotation subject"/>
    <w:basedOn w:val="CommentText"/>
    <w:next w:val="CommentText"/>
    <w:link w:val="CommentSubjectChar"/>
    <w:uiPriority w:val="99"/>
    <w:semiHidden/>
    <w:unhideWhenUsed/>
    <w:rsid w:val="006D62AE"/>
    <w:rPr>
      <w:b/>
      <w:bCs/>
    </w:rPr>
  </w:style>
  <w:style w:type="character" w:customStyle="1" w:styleId="CommentSubjectChar">
    <w:name w:val="Comment Subject Char"/>
    <w:basedOn w:val="CommentTextChar"/>
    <w:link w:val="CommentSubject"/>
    <w:uiPriority w:val="99"/>
    <w:semiHidden/>
    <w:rsid w:val="006D62AE"/>
    <w:rPr>
      <w:b/>
      <w:bCs/>
    </w:rPr>
  </w:style>
  <w:style w:type="paragraph" w:styleId="ListParagraph">
    <w:name w:val="List Paragraph"/>
    <w:basedOn w:val="Normal"/>
    <w:uiPriority w:val="34"/>
    <w:rsid w:val="008A45F2"/>
    <w:pPr>
      <w:ind w:left="720"/>
      <w:contextualSpacing/>
    </w:pPr>
  </w:style>
  <w:style w:type="character" w:styleId="Hyperlink">
    <w:name w:val="Hyperlink"/>
    <w:basedOn w:val="DefaultParagraphFont"/>
    <w:uiPriority w:val="99"/>
    <w:unhideWhenUsed/>
    <w:rsid w:val="00723E53"/>
    <w:rPr>
      <w:color w:val="0563C1" w:themeColor="hyperlink"/>
      <w:u w:val="single"/>
    </w:rPr>
  </w:style>
  <w:style w:type="character" w:customStyle="1" w:styleId="UnresolvedMention1">
    <w:name w:val="Unresolved Mention1"/>
    <w:basedOn w:val="DefaultParagraphFont"/>
    <w:uiPriority w:val="99"/>
    <w:rsid w:val="00723E53"/>
    <w:rPr>
      <w:color w:val="605E5C"/>
      <w:shd w:val="clear" w:color="auto" w:fill="E1DFDD"/>
    </w:rPr>
  </w:style>
  <w:style w:type="character" w:styleId="FollowedHyperlink">
    <w:name w:val="FollowedHyperlink"/>
    <w:basedOn w:val="DefaultParagraphFont"/>
    <w:uiPriority w:val="99"/>
    <w:semiHidden/>
    <w:unhideWhenUsed/>
    <w:rsid w:val="006F72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rokerbriefcase.co.uk/contentdetails/146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Content%20Development\MASTER%20TEMPLATES\UK\Risk%20Insights\RI_UK_General%20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C7B2-F031-4964-AE6F-1A06E7D7D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RI_UK_General RI</Template>
  <TotalTime>0</TotalTime>
  <Pages>4</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Zywave Inc</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Geoff</dc:creator>
  <cp:lastModifiedBy>Duncan Sutcliffe</cp:lastModifiedBy>
  <cp:revision>2</cp:revision>
  <cp:lastPrinted>2013-01-29T21:10:00Z</cp:lastPrinted>
  <dcterms:created xsi:type="dcterms:W3CDTF">2020-10-14T09:18:00Z</dcterms:created>
  <dcterms:modified xsi:type="dcterms:W3CDTF">2020-10-14T09:18:00Z</dcterms:modified>
</cp:coreProperties>
</file>